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326" w:rsidRPr="00847326" w:rsidRDefault="00847326" w:rsidP="00DF19CC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val="en-US"/>
        </w:rPr>
      </w:pPr>
      <w:r w:rsidRPr="00847326">
        <w:rPr>
          <w:rFonts w:ascii="Arial" w:hAnsi="Arial"/>
          <w:b/>
          <w:sz w:val="24"/>
          <w:szCs w:val="24"/>
          <w:lang w:val="en-US"/>
        </w:rPr>
        <w:t>3GPP TSG RAN WG1 Meeting #86bis</w:t>
      </w:r>
      <w:r w:rsidRPr="00847326">
        <w:rPr>
          <w:rFonts w:ascii="Arial" w:hAnsi="Arial"/>
          <w:b/>
          <w:sz w:val="24"/>
          <w:szCs w:val="24"/>
          <w:lang w:val="en-US"/>
        </w:rPr>
        <w:tab/>
      </w:r>
      <w:r w:rsidR="00DF19CC" w:rsidRPr="00DF19CC">
        <w:rPr>
          <w:rFonts w:ascii="Arial" w:hAnsi="Arial"/>
          <w:b/>
          <w:sz w:val="24"/>
          <w:szCs w:val="24"/>
          <w:lang w:val="en-US"/>
        </w:rPr>
        <w:t>R1-1608797</w:t>
      </w:r>
    </w:p>
    <w:p w:rsidR="00847326" w:rsidRPr="00847326" w:rsidRDefault="00847326" w:rsidP="00847326">
      <w:pPr>
        <w:widowControl w:val="0"/>
        <w:spacing w:after="0"/>
        <w:rPr>
          <w:rFonts w:ascii="Arial" w:hAnsi="Arial"/>
          <w:b/>
          <w:sz w:val="18"/>
        </w:rPr>
      </w:pPr>
      <w:r w:rsidRPr="00847326">
        <w:rPr>
          <w:rFonts w:ascii="Arial" w:hAnsi="Arial" w:cs="Arial"/>
          <w:b/>
          <w:bCs/>
          <w:noProof/>
          <w:sz w:val="24"/>
          <w:lang w:val="en-US" w:eastAsia="ja-JP"/>
        </w:rPr>
        <w:t>Lisbon, Portugal 10th - 14th October 2016</w:t>
      </w:r>
    </w:p>
    <w:p w:rsidR="00847326" w:rsidRPr="00847326" w:rsidRDefault="00847326" w:rsidP="00847326">
      <w:pPr>
        <w:widowControl w:val="0"/>
        <w:spacing w:after="0"/>
        <w:jc w:val="center"/>
        <w:rPr>
          <w:rFonts w:ascii="Arial" w:hAnsi="Arial"/>
          <w:b/>
          <w:i/>
          <w:sz w:val="18"/>
          <w:lang w:val="en-US"/>
        </w:rPr>
      </w:pPr>
    </w:p>
    <w:p w:rsidR="00847326" w:rsidRPr="00847326" w:rsidRDefault="00847326" w:rsidP="00847326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r w:rsidRPr="00847326">
        <w:rPr>
          <w:rFonts w:ascii="Arial" w:hAnsi="Arial"/>
          <w:b/>
          <w:sz w:val="24"/>
          <w:lang w:val="en-US"/>
        </w:rPr>
        <w:t>Agenda item:</w:t>
      </w:r>
      <w:r w:rsidRPr="00847326">
        <w:rPr>
          <w:rFonts w:ascii="Arial" w:hAnsi="Arial"/>
          <w:b/>
          <w:sz w:val="24"/>
          <w:lang w:val="en-US"/>
        </w:rPr>
        <w:tab/>
        <w:t>7.2.8.1.3</w:t>
      </w:r>
    </w:p>
    <w:p w:rsidR="00847326" w:rsidRPr="00847326" w:rsidRDefault="00847326" w:rsidP="00847326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r w:rsidRPr="00847326">
        <w:rPr>
          <w:rFonts w:ascii="Arial" w:hAnsi="Arial"/>
          <w:b/>
          <w:sz w:val="24"/>
          <w:lang w:val="en-US"/>
        </w:rPr>
        <w:t xml:space="preserve">Source: </w:t>
      </w:r>
      <w:r w:rsidRPr="00847326">
        <w:rPr>
          <w:rFonts w:ascii="Arial" w:hAnsi="Arial"/>
          <w:b/>
          <w:sz w:val="24"/>
          <w:lang w:val="en-US"/>
        </w:rPr>
        <w:tab/>
        <w:t>Sequans Communications</w:t>
      </w:r>
    </w:p>
    <w:p w:rsidR="00847326" w:rsidRPr="00847326" w:rsidRDefault="00847326" w:rsidP="00847326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val="en-US"/>
        </w:rPr>
      </w:pPr>
      <w:r w:rsidRPr="00847326">
        <w:rPr>
          <w:rFonts w:ascii="Arial" w:hAnsi="Arial"/>
          <w:b/>
          <w:sz w:val="24"/>
          <w:lang w:val="en-US"/>
        </w:rPr>
        <w:t xml:space="preserve">Title: </w:t>
      </w:r>
      <w:r w:rsidRPr="00847326">
        <w:rPr>
          <w:rFonts w:ascii="Arial" w:hAnsi="Arial"/>
          <w:b/>
          <w:sz w:val="24"/>
          <w:lang w:val="en-US"/>
        </w:rPr>
        <w:tab/>
        <w:t>design of HARQ-ACK bundling for HD-FDD</w:t>
      </w:r>
    </w:p>
    <w:p w:rsidR="00847326" w:rsidRPr="00847326" w:rsidRDefault="00847326" w:rsidP="00847326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val="en-US"/>
        </w:rPr>
      </w:pPr>
      <w:r w:rsidRPr="00847326">
        <w:rPr>
          <w:rFonts w:ascii="Arial" w:hAnsi="Arial"/>
          <w:b/>
          <w:sz w:val="24"/>
          <w:lang w:val="en-US"/>
        </w:rPr>
        <w:t>Document for:</w:t>
      </w:r>
      <w:r w:rsidRPr="00847326">
        <w:rPr>
          <w:rFonts w:ascii="Arial" w:hAnsi="Arial"/>
          <w:b/>
          <w:sz w:val="24"/>
          <w:lang w:val="en-US"/>
        </w:rPr>
        <w:tab/>
        <w:t xml:space="preserve">Discussion  </w:t>
      </w:r>
    </w:p>
    <w:p w:rsidR="00847326" w:rsidRPr="00847326" w:rsidRDefault="00847326" w:rsidP="00847326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val="en-US"/>
        </w:rPr>
      </w:pPr>
      <w:r w:rsidRPr="00847326">
        <w:rPr>
          <w:rFonts w:ascii="Arial" w:hAnsi="Arial"/>
          <w:sz w:val="36"/>
          <w:lang w:val="en-US"/>
        </w:rPr>
        <w:t>Introduction</w:t>
      </w:r>
    </w:p>
    <w:p w:rsidR="00847326" w:rsidRPr="00847326" w:rsidRDefault="00847326" w:rsidP="00847326">
      <w:pPr>
        <w:rPr>
          <w:lang w:val="en-US"/>
        </w:rPr>
      </w:pPr>
      <w:r w:rsidRPr="00847326">
        <w:rPr>
          <w:lang w:val="en-US"/>
        </w:rPr>
        <w:t xml:space="preserve"> A Rel-13 Cat-M1 UE can operate under FDD spectrum in a half-duplex mode (HD-FDD) which is attractive in terms of cost and power consumption and expected to be a popular choice for deployment. It is though quite limited with its DL/UL data-rate and may not be found suitable for some MTC applications. </w:t>
      </w:r>
    </w:p>
    <w:p w:rsidR="00847326" w:rsidRPr="00847326" w:rsidRDefault="00847326" w:rsidP="00847326">
      <w:pPr>
        <w:rPr>
          <w:lang w:val="en-US"/>
        </w:rPr>
      </w:pPr>
      <w:r w:rsidRPr="00847326">
        <w:rPr>
          <w:lang w:val="en-US"/>
        </w:rPr>
        <w:t xml:space="preserve">The factors that limit the data rates for a half-duplex Cat-M1 are - </w:t>
      </w:r>
    </w:p>
    <w:p w:rsidR="00847326" w:rsidRPr="00847326" w:rsidRDefault="00847326" w:rsidP="00847326">
      <w:pPr>
        <w:numPr>
          <w:ilvl w:val="0"/>
          <w:numId w:val="13"/>
        </w:numPr>
        <w:contextualSpacing/>
        <w:rPr>
          <w:i/>
          <w:iCs/>
          <w:lang w:val="en-US"/>
        </w:rPr>
      </w:pPr>
      <w:r w:rsidRPr="00847326">
        <w:rPr>
          <w:lang w:val="en-US"/>
        </w:rPr>
        <w:t>Half-duplex operation, i.e. inability to transmit and receive simultaneously</w:t>
      </w:r>
    </w:p>
    <w:p w:rsidR="00847326" w:rsidRPr="00847326" w:rsidRDefault="00847326" w:rsidP="00847326">
      <w:pPr>
        <w:numPr>
          <w:ilvl w:val="0"/>
          <w:numId w:val="13"/>
        </w:numPr>
        <w:contextualSpacing/>
        <w:rPr>
          <w:i/>
          <w:iCs/>
          <w:lang w:val="en-US"/>
        </w:rPr>
      </w:pPr>
      <w:r w:rsidRPr="00847326">
        <w:rPr>
          <w:lang w:val="en-US"/>
        </w:rPr>
        <w:t xml:space="preserve">Fixed-timing relationship between PDSCH to HARQ-ACK feedback </w:t>
      </w:r>
    </w:p>
    <w:p w:rsidR="00847326" w:rsidRPr="00847326" w:rsidRDefault="00847326" w:rsidP="00847326">
      <w:pPr>
        <w:numPr>
          <w:ilvl w:val="0"/>
          <w:numId w:val="13"/>
        </w:numPr>
        <w:contextualSpacing/>
        <w:rPr>
          <w:i/>
          <w:iCs/>
          <w:lang w:val="en-US"/>
        </w:rPr>
      </w:pPr>
      <w:r w:rsidRPr="00847326">
        <w:rPr>
          <w:lang w:val="en-US"/>
        </w:rPr>
        <w:t xml:space="preserve">Cross-subframe scheduling </w:t>
      </w:r>
    </w:p>
    <w:p w:rsidR="00577619" w:rsidRPr="00577619" w:rsidRDefault="00847326" w:rsidP="00847326">
      <w:pPr>
        <w:numPr>
          <w:ilvl w:val="0"/>
          <w:numId w:val="13"/>
        </w:numPr>
        <w:contextualSpacing/>
        <w:rPr>
          <w:i/>
          <w:iCs/>
          <w:lang w:val="en-US"/>
        </w:rPr>
      </w:pPr>
      <w:r w:rsidRPr="00847326">
        <w:rPr>
          <w:lang w:val="en-US"/>
        </w:rPr>
        <w:t>DL-UL and UL-DL retuning gaps</w:t>
      </w:r>
      <w:r w:rsidR="004C266E">
        <w:rPr>
          <w:lang w:val="en-US"/>
        </w:rPr>
        <w:t xml:space="preserve"> (guard-subframes) </w:t>
      </w:r>
    </w:p>
    <w:p w:rsidR="00847326" w:rsidRPr="00847326" w:rsidRDefault="00847326" w:rsidP="00577619">
      <w:pPr>
        <w:contextualSpacing/>
        <w:rPr>
          <w:i/>
          <w:iCs/>
          <w:lang w:val="en-US"/>
        </w:rPr>
      </w:pPr>
      <w:r w:rsidRPr="00847326">
        <w:rPr>
          <w:lang w:val="en-US"/>
        </w:rPr>
        <w:t xml:space="preserve"> </w:t>
      </w:r>
    </w:p>
    <w:p w:rsidR="00847326" w:rsidRPr="00847326" w:rsidRDefault="00847326" w:rsidP="00577619">
      <w:pPr>
        <w:rPr>
          <w:lang w:val="en-US"/>
        </w:rPr>
      </w:pPr>
      <w:r w:rsidRPr="00847326">
        <w:rPr>
          <w:lang w:val="en-US"/>
        </w:rPr>
        <w:t xml:space="preserve">The </w:t>
      </w:r>
      <w:r w:rsidR="00577619">
        <w:rPr>
          <w:lang w:val="en-US"/>
        </w:rPr>
        <w:t>major</w:t>
      </w:r>
      <w:r w:rsidR="00577619" w:rsidRPr="00847326">
        <w:rPr>
          <w:lang w:val="en-US"/>
        </w:rPr>
        <w:t xml:space="preserve"> </w:t>
      </w:r>
      <w:r w:rsidRPr="00847326">
        <w:rPr>
          <w:lang w:val="en-US"/>
        </w:rPr>
        <w:t xml:space="preserve">limiting factor is fixed PDSCH-ACK timing relationship which enforces the UE to re-tune quickly back to UL after receiving no more than 3 consecutive DL subframes. With removing this restriction and allowing multiple DL subframes to send a bundled ACK, the number of DL subframes in each scheduling cycle is increased and consequently also the data-rate.  </w:t>
      </w:r>
    </w:p>
    <w:p w:rsidR="00847326" w:rsidRPr="00847326" w:rsidRDefault="00847326" w:rsidP="00847326">
      <w:pPr>
        <w:rPr>
          <w:lang w:val="en-US"/>
        </w:rPr>
      </w:pPr>
      <w:r w:rsidRPr="00847326">
        <w:rPr>
          <w:lang w:val="en-US"/>
        </w:rPr>
        <w:t xml:space="preserve">Nevertheless, these factors are all eventually related and in this contribution we present improved schemes that overcome these limitations, leading to much higher data-rates for HD-FDD than supported in Rel-13. </w:t>
      </w:r>
    </w:p>
    <w:p w:rsidR="00847326" w:rsidRPr="00847326" w:rsidRDefault="00847326" w:rsidP="00847326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</w:rPr>
      </w:pPr>
      <w:r w:rsidRPr="00847326">
        <w:rPr>
          <w:rFonts w:ascii="Arial" w:hAnsi="Arial"/>
          <w:sz w:val="36"/>
        </w:rPr>
        <w:t>Schemes with a single bundle-group</w:t>
      </w:r>
    </w:p>
    <w:p w:rsidR="00847326" w:rsidRPr="00847326" w:rsidRDefault="00847326" w:rsidP="00847326">
      <w:pPr>
        <w:keepNext/>
        <w:keepLines/>
        <w:numPr>
          <w:ilvl w:val="1"/>
          <w:numId w:val="1"/>
        </w:numPr>
        <w:spacing w:before="180"/>
        <w:outlineLvl w:val="1"/>
        <w:rPr>
          <w:rFonts w:ascii="Arial" w:hAnsi="Arial"/>
          <w:sz w:val="32"/>
        </w:rPr>
      </w:pPr>
      <w:r w:rsidRPr="00847326">
        <w:rPr>
          <w:rFonts w:ascii="Arial" w:hAnsi="Arial"/>
          <w:sz w:val="32"/>
        </w:rPr>
        <w:t>Conventional scheme</w:t>
      </w:r>
    </w:p>
    <w:p w:rsidR="00847326" w:rsidRPr="00847326" w:rsidRDefault="00847326" w:rsidP="001113B1">
      <w:r w:rsidRPr="00847326">
        <w:t xml:space="preserve">A natural approach is to bundle together </w:t>
      </w:r>
      <w:r w:rsidR="00541EC1">
        <w:t>HARQ-ACKs</w:t>
      </w:r>
      <w:r w:rsidRPr="00847326">
        <w:t xml:space="preserve"> feedback which corresponds to a block of consecutives DL </w:t>
      </w:r>
      <w:proofErr w:type="spellStart"/>
      <w:r w:rsidRPr="00847326">
        <w:t>subframes</w:t>
      </w:r>
      <w:proofErr w:type="spellEnd"/>
      <w:r w:rsidRPr="00847326">
        <w:t xml:space="preserve"> (“bundle-group”) to a single </w:t>
      </w:r>
      <w:r w:rsidR="00541EC1">
        <w:t>one</w:t>
      </w:r>
      <w:r w:rsidRPr="00847326">
        <w:t xml:space="preserve">. As this bundle-group gets larger, the portion of DL </w:t>
      </w:r>
      <w:proofErr w:type="spellStart"/>
      <w:r w:rsidRPr="00847326">
        <w:t>subframes</w:t>
      </w:r>
      <w:proofErr w:type="spellEnd"/>
      <w:r w:rsidRPr="00847326">
        <w:t xml:space="preserve"> in each scheduling cycle </w:t>
      </w:r>
      <w:r w:rsidR="001113B1">
        <w:t>increases</w:t>
      </w:r>
      <w:r w:rsidRPr="00847326">
        <w:t xml:space="preserve"> (less overhead of DL-UL switches) and the peak data-rate is increased</w:t>
      </w:r>
      <w:r w:rsidR="001113B1">
        <w:t xml:space="preserve"> accordingly</w:t>
      </w:r>
      <w:r w:rsidRPr="00847326">
        <w:t>.</w:t>
      </w:r>
      <w:r w:rsidR="00223D21">
        <w:t xml:space="preserve"> This is shown in </w:t>
      </w:r>
      <w:r w:rsidR="00223D21">
        <w:fldChar w:fldCharType="begin"/>
      </w:r>
      <w:r w:rsidR="00223D21">
        <w:instrText xml:space="preserve"> REF _Ref462671552 \h </w:instrText>
      </w:r>
      <w:r w:rsidR="00C246A3">
        <w:instrText xml:space="preserve"> \* MERGEFORMAT </w:instrText>
      </w:r>
      <w:r w:rsidR="00223D21">
        <w:fldChar w:fldCharType="separate"/>
      </w:r>
      <w:r w:rsidR="00C246A3" w:rsidRPr="00C246A3">
        <w:t>Figure</w:t>
      </w:r>
      <w:r w:rsidR="00C246A3" w:rsidRPr="00847326">
        <w:rPr>
          <w:b/>
          <w:bCs/>
          <w:color w:val="4F81BD" w:themeColor="accent1"/>
          <w:sz w:val="18"/>
          <w:szCs w:val="18"/>
        </w:rPr>
        <w:t xml:space="preserve"> </w:t>
      </w:r>
      <w:r w:rsidR="00C246A3" w:rsidRPr="00C246A3">
        <w:t>1</w:t>
      </w:r>
      <w:r w:rsidR="00223D21">
        <w:fldChar w:fldCharType="end"/>
      </w:r>
      <w:r w:rsidR="00223D21">
        <w:t>.</w:t>
      </w:r>
    </w:p>
    <w:p w:rsidR="00847326" w:rsidRPr="00847326" w:rsidRDefault="00847326" w:rsidP="00847326">
      <w:pPr>
        <w:keepNext/>
        <w:jc w:val="center"/>
      </w:pPr>
      <w:r w:rsidRPr="00847326">
        <w:rPr>
          <w:noProof/>
          <w:lang w:val="en-US" w:bidi="he-IL"/>
        </w:rPr>
        <w:drawing>
          <wp:inline distT="0" distB="0" distL="0" distR="0" wp14:anchorId="3E4C6063" wp14:editId="131A980D">
            <wp:extent cx="2686170" cy="558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170" cy="5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7326" w:rsidRPr="00847326" w:rsidRDefault="00847326" w:rsidP="00847326">
      <w:pPr>
        <w:spacing w:after="200"/>
        <w:jc w:val="center"/>
        <w:rPr>
          <w:b/>
          <w:bCs/>
          <w:color w:val="4F81BD" w:themeColor="accent1"/>
          <w:sz w:val="18"/>
          <w:szCs w:val="18"/>
        </w:rPr>
      </w:pPr>
      <w:bookmarkStart w:id="0" w:name="_Ref462671552"/>
      <w:r w:rsidRPr="00847326">
        <w:rPr>
          <w:b/>
          <w:bCs/>
          <w:color w:val="4F81BD" w:themeColor="accent1"/>
          <w:sz w:val="18"/>
          <w:szCs w:val="18"/>
        </w:rPr>
        <w:t xml:space="preserve">Figure </w:t>
      </w:r>
      <w:r w:rsidRPr="00847326">
        <w:rPr>
          <w:b/>
          <w:bCs/>
          <w:color w:val="4F81BD" w:themeColor="accent1"/>
          <w:sz w:val="18"/>
          <w:szCs w:val="18"/>
        </w:rPr>
        <w:fldChar w:fldCharType="begin"/>
      </w:r>
      <w:r w:rsidRPr="00847326">
        <w:rPr>
          <w:b/>
          <w:bCs/>
          <w:color w:val="4F81BD" w:themeColor="accent1"/>
          <w:sz w:val="18"/>
          <w:szCs w:val="18"/>
        </w:rPr>
        <w:instrText xml:space="preserve"> SEQ Figure \* ARABIC </w:instrText>
      </w:r>
      <w:r w:rsidRPr="00847326">
        <w:rPr>
          <w:b/>
          <w:bCs/>
          <w:color w:val="4F81BD" w:themeColor="accent1"/>
          <w:sz w:val="18"/>
          <w:szCs w:val="18"/>
        </w:rPr>
        <w:fldChar w:fldCharType="separate"/>
      </w:r>
      <w:r w:rsidR="00C246A3">
        <w:rPr>
          <w:b/>
          <w:bCs/>
          <w:noProof/>
          <w:color w:val="4F81BD" w:themeColor="accent1"/>
          <w:sz w:val="18"/>
          <w:szCs w:val="18"/>
        </w:rPr>
        <w:t>1</w:t>
      </w:r>
      <w:r w:rsidRPr="00847326">
        <w:rPr>
          <w:b/>
          <w:bCs/>
          <w:color w:val="4F81BD" w:themeColor="accent1"/>
          <w:sz w:val="18"/>
          <w:szCs w:val="18"/>
        </w:rPr>
        <w:fldChar w:fldCharType="end"/>
      </w:r>
      <w:bookmarkEnd w:id="0"/>
    </w:p>
    <w:p w:rsidR="00847326" w:rsidRPr="00847326" w:rsidRDefault="00847326" w:rsidP="00C246A3">
      <w:r w:rsidRPr="00847326">
        <w:t>On the other hand, as the bundle size gets larger the probability of a TTI within a bundle-group being corrupted is increased</w:t>
      </w:r>
      <w:r w:rsidR="00305521">
        <w:t>. With</w:t>
      </w:r>
      <w:r w:rsidR="00527F3D">
        <w:t xml:space="preserve"> 1-bit feedback</w:t>
      </w:r>
      <w:r w:rsidR="00527F3D" w:rsidRPr="00847326">
        <w:t xml:space="preserve"> </w:t>
      </w:r>
      <w:r w:rsidR="00305521">
        <w:t xml:space="preserve">it </w:t>
      </w:r>
      <w:r w:rsidRPr="00847326">
        <w:t xml:space="preserve">will result in a re-transmission of the </w:t>
      </w:r>
      <w:r w:rsidR="00527F3D">
        <w:t xml:space="preserve">whole </w:t>
      </w:r>
      <w:r w:rsidR="00DC4524">
        <w:t>bundle-group</w:t>
      </w:r>
      <w:r w:rsidRPr="00847326">
        <w:t xml:space="preserve">. These events of re-transmissions will degrade the efficiency of using larger bundle as described in </w:t>
      </w:r>
      <w:r w:rsidR="00C246A3">
        <w:fldChar w:fldCharType="begin"/>
      </w:r>
      <w:r w:rsidR="00C246A3">
        <w:instrText xml:space="preserve"> REF _Ref462732419 \h </w:instrText>
      </w:r>
      <w:r w:rsidR="00C246A3">
        <w:fldChar w:fldCharType="separate"/>
      </w:r>
      <w:r w:rsidR="00C246A3">
        <w:t xml:space="preserve">Figure </w:t>
      </w:r>
      <w:r w:rsidR="00C246A3">
        <w:rPr>
          <w:noProof/>
        </w:rPr>
        <w:t>2</w:t>
      </w:r>
      <w:r w:rsidR="00C246A3">
        <w:fldChar w:fldCharType="end"/>
      </w:r>
    </w:p>
    <w:p w:rsidR="00C246A3" w:rsidRDefault="00847326" w:rsidP="00C246A3">
      <w:pPr>
        <w:keepNext/>
        <w:jc w:val="center"/>
      </w:pPr>
      <w:r w:rsidRPr="00847326">
        <w:rPr>
          <w:noProof/>
          <w:lang w:val="en-US" w:bidi="he-IL"/>
        </w:rPr>
        <w:drawing>
          <wp:inline distT="0" distB="0" distL="0" distR="0" wp14:anchorId="301AA14A" wp14:editId="08AA56A6">
            <wp:extent cx="4471200" cy="720000"/>
            <wp:effectExtent l="0" t="0" r="5715" b="444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12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7326" w:rsidRPr="00847326" w:rsidRDefault="00C246A3" w:rsidP="00C246A3">
      <w:pPr>
        <w:pStyle w:val="Caption"/>
        <w:jc w:val="center"/>
      </w:pPr>
      <w:bookmarkStart w:id="1" w:name="_Ref46273241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"/>
    </w:p>
    <w:p w:rsidR="00847326" w:rsidRPr="002A0CE6" w:rsidRDefault="00847326" w:rsidP="002A0CE6">
      <w:r w:rsidRPr="002A0CE6">
        <w:lastRenderedPageBreak/>
        <w:t>To quantify this trade-off we compare the optimal peak-rate (no re-transmissions) with realistic peak-rate. We consider a single bundle-group of size B and a single</w:t>
      </w:r>
      <w:r w:rsidR="00EC67E6">
        <w:t>-bit</w:t>
      </w:r>
      <w:r w:rsidRPr="002A0CE6">
        <w:t xml:space="preserve"> HARQ feedback is sent back for the whole group with fixed timing-relationship between the last DL (</w:t>
      </w:r>
      <w:proofErr w:type="spellStart"/>
      <w:r w:rsidRPr="002A0CE6">
        <w:t>subframe</w:t>
      </w:r>
      <w:proofErr w:type="spellEnd"/>
      <w:r w:rsidRPr="002A0CE6">
        <w:t xml:space="preserve"> N) to </w:t>
      </w:r>
      <w:r w:rsidR="00CD6D2E">
        <w:t>HARQ-</w:t>
      </w:r>
      <w:r w:rsidRPr="002A0CE6">
        <w:t>ACK (</w:t>
      </w:r>
      <w:proofErr w:type="spellStart"/>
      <w:r w:rsidRPr="002A0CE6">
        <w:t>subframe</w:t>
      </w:r>
      <w:proofErr w:type="spellEnd"/>
      <w:r w:rsidRPr="002A0CE6">
        <w:t xml:space="preserve"> N+4). The calculation is detailed in the Appendix. </w:t>
      </w:r>
    </w:p>
    <w:p w:rsidR="00847326" w:rsidRPr="00847326" w:rsidRDefault="00847326" w:rsidP="00847326">
      <w:pPr>
        <w:keepNext/>
        <w:spacing w:after="200"/>
        <w:jc w:val="center"/>
        <w:rPr>
          <w:b/>
          <w:bCs/>
          <w:color w:val="4F81BD" w:themeColor="accent1"/>
          <w:sz w:val="18"/>
          <w:szCs w:val="18"/>
        </w:rPr>
      </w:pPr>
      <w:bookmarkStart w:id="2" w:name="_Ref461371738"/>
      <w:r w:rsidRPr="00847326">
        <w:rPr>
          <w:b/>
          <w:bCs/>
          <w:color w:val="4F81BD" w:themeColor="accent1"/>
          <w:sz w:val="18"/>
          <w:szCs w:val="18"/>
        </w:rPr>
        <w:t xml:space="preserve">Table </w:t>
      </w:r>
      <w:r w:rsidRPr="00847326">
        <w:rPr>
          <w:b/>
          <w:bCs/>
          <w:color w:val="4F81BD" w:themeColor="accent1"/>
          <w:sz w:val="18"/>
          <w:szCs w:val="18"/>
        </w:rPr>
        <w:fldChar w:fldCharType="begin"/>
      </w:r>
      <w:r w:rsidRPr="00847326">
        <w:rPr>
          <w:b/>
          <w:bCs/>
          <w:color w:val="4F81BD" w:themeColor="accent1"/>
          <w:sz w:val="18"/>
          <w:szCs w:val="18"/>
        </w:rPr>
        <w:instrText xml:space="preserve"> SEQ Table \* ARABIC </w:instrText>
      </w:r>
      <w:r w:rsidRPr="00847326">
        <w:rPr>
          <w:b/>
          <w:bCs/>
          <w:color w:val="4F81BD" w:themeColor="accent1"/>
          <w:sz w:val="18"/>
          <w:szCs w:val="18"/>
        </w:rPr>
        <w:fldChar w:fldCharType="separate"/>
      </w:r>
      <w:r w:rsidR="00C246A3">
        <w:rPr>
          <w:b/>
          <w:bCs/>
          <w:noProof/>
          <w:color w:val="4F81BD" w:themeColor="accent1"/>
          <w:sz w:val="18"/>
          <w:szCs w:val="18"/>
        </w:rPr>
        <w:t>1</w:t>
      </w:r>
      <w:r w:rsidRPr="00847326">
        <w:rPr>
          <w:b/>
          <w:bCs/>
          <w:color w:val="4F81BD" w:themeColor="accent1"/>
          <w:sz w:val="18"/>
          <w:szCs w:val="18"/>
        </w:rPr>
        <w:fldChar w:fldCharType="end"/>
      </w:r>
      <w:bookmarkEnd w:id="2"/>
      <w:r w:rsidRPr="00847326">
        <w:rPr>
          <w:b/>
          <w:bCs/>
          <w:color w:val="4F81BD" w:themeColor="accent1"/>
          <w:sz w:val="18"/>
          <w:szCs w:val="18"/>
        </w:rPr>
        <w:t xml:space="preserve"> – data-rates for conventional scheme with single bundle group</w:t>
      </w:r>
    </w:p>
    <w:tbl>
      <w:tblPr>
        <w:tblStyle w:val="TableGrid1"/>
        <w:tblW w:w="6804" w:type="dxa"/>
        <w:jc w:val="center"/>
        <w:tblLook w:val="0420" w:firstRow="1" w:lastRow="0" w:firstColumn="0" w:lastColumn="0" w:noHBand="0" w:noVBand="1"/>
      </w:tblPr>
      <w:tblGrid>
        <w:gridCol w:w="1134"/>
        <w:gridCol w:w="2268"/>
        <w:gridCol w:w="2268"/>
        <w:gridCol w:w="1134"/>
      </w:tblGrid>
      <w:tr w:rsidR="00847326" w:rsidRPr="00847326" w:rsidTr="001702A6">
        <w:trPr>
          <w:trHeight w:val="20"/>
          <w:jc w:val="center"/>
        </w:trPr>
        <w:tc>
          <w:tcPr>
            <w:tcW w:w="1134" w:type="dxa"/>
            <w:shd w:val="clear" w:color="auto" w:fill="DAEEF3" w:themeFill="accent5" w:themeFillTint="33"/>
            <w:hideMark/>
          </w:tcPr>
          <w:p w:rsidR="00847326" w:rsidRPr="00847326" w:rsidRDefault="00847326" w:rsidP="00847326">
            <w:pPr>
              <w:spacing w:after="0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bidi="he-IL"/>
              </w:rPr>
            </w:pPr>
          </w:p>
        </w:tc>
        <w:tc>
          <w:tcPr>
            <w:tcW w:w="4536" w:type="dxa"/>
            <w:gridSpan w:val="2"/>
            <w:shd w:val="clear" w:color="auto" w:fill="DAEEF3" w:themeFill="accent5" w:themeFillTint="33"/>
            <w:hideMark/>
          </w:tcPr>
          <w:p w:rsidR="00847326" w:rsidRPr="00847326" w:rsidRDefault="00847326" w:rsidP="00847326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sz w:val="16"/>
                <w:szCs w:val="16"/>
                <w:lang w:val="en-US" w:bidi="he-IL"/>
              </w:rPr>
              <w:t>Downlink peak data-rate [kbps]</w:t>
            </w:r>
          </w:p>
        </w:tc>
        <w:tc>
          <w:tcPr>
            <w:tcW w:w="1134" w:type="dxa"/>
            <w:shd w:val="clear" w:color="auto" w:fill="DAEEF3" w:themeFill="accent5" w:themeFillTint="33"/>
            <w:hideMark/>
          </w:tcPr>
          <w:p w:rsidR="00847326" w:rsidRPr="00847326" w:rsidRDefault="00847326" w:rsidP="00847326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</w:p>
        </w:tc>
      </w:tr>
      <w:tr w:rsidR="00847326" w:rsidRPr="00847326" w:rsidTr="001702A6">
        <w:trPr>
          <w:trHeight w:val="364"/>
          <w:jc w:val="center"/>
        </w:trPr>
        <w:tc>
          <w:tcPr>
            <w:tcW w:w="1134" w:type="dxa"/>
            <w:shd w:val="clear" w:color="auto" w:fill="DAEEF3" w:themeFill="accent5" w:themeFillTint="33"/>
            <w:hideMark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sz w:val="16"/>
                <w:szCs w:val="16"/>
                <w:lang w:val="en-US" w:bidi="he-IL"/>
              </w:rPr>
              <w:t>Bundle size</w:t>
            </w:r>
          </w:p>
          <w:p w:rsidR="00847326" w:rsidRPr="00847326" w:rsidRDefault="00847326" w:rsidP="00847326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sz w:val="16"/>
                <w:szCs w:val="16"/>
                <w:lang w:val="en-US" w:bidi="he-IL"/>
              </w:rPr>
              <w:t>B</w:t>
            </w:r>
          </w:p>
        </w:tc>
        <w:tc>
          <w:tcPr>
            <w:tcW w:w="2268" w:type="dxa"/>
            <w:shd w:val="clear" w:color="auto" w:fill="DAEEF3" w:themeFill="accent5" w:themeFillTint="33"/>
            <w:hideMark/>
          </w:tcPr>
          <w:p w:rsidR="00847326" w:rsidRPr="00847326" w:rsidRDefault="00847326" w:rsidP="00847326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sz w:val="16"/>
                <w:szCs w:val="16"/>
                <w:lang w:val="en-US" w:bidi="he-IL"/>
              </w:rPr>
              <w:t>Optimal R</w:t>
            </w:r>
            <w:r w:rsidRPr="00847326"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position w:val="-7"/>
                <w:sz w:val="16"/>
                <w:szCs w:val="16"/>
                <w:vertAlign w:val="subscript"/>
                <w:lang w:val="en-US" w:bidi="he-IL"/>
              </w:rPr>
              <w:t xml:space="preserve">0 </w:t>
            </w:r>
            <w:r w:rsidRPr="00847326"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sz w:val="16"/>
                <w:szCs w:val="16"/>
                <w:lang w:val="en-US" w:bidi="he-IL"/>
              </w:rPr>
              <w:t xml:space="preserve">  </w:t>
            </w:r>
          </w:p>
        </w:tc>
        <w:tc>
          <w:tcPr>
            <w:tcW w:w="2268" w:type="dxa"/>
            <w:shd w:val="clear" w:color="auto" w:fill="DAEEF3" w:themeFill="accent5" w:themeFillTint="33"/>
            <w:hideMark/>
          </w:tcPr>
          <w:p w:rsidR="00847326" w:rsidRPr="00847326" w:rsidRDefault="00847326" w:rsidP="00847326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sz w:val="16"/>
                <w:szCs w:val="16"/>
                <w:lang w:val="en-US" w:bidi="he-IL"/>
              </w:rPr>
              <w:t>Realistic P</w:t>
            </w:r>
            <w:r w:rsidRPr="00847326"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position w:val="-7"/>
                <w:sz w:val="16"/>
                <w:szCs w:val="16"/>
                <w:vertAlign w:val="subscript"/>
                <w:lang w:val="en-US" w:bidi="he-IL"/>
              </w:rPr>
              <w:t>0</w:t>
            </w:r>
            <w:r w:rsidRPr="00847326"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sz w:val="16"/>
                <w:szCs w:val="16"/>
                <w:lang w:val="en-US" w:bidi="he-IL"/>
              </w:rPr>
              <w:t>R</w:t>
            </w:r>
            <w:r w:rsidRPr="00847326"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position w:val="-7"/>
                <w:sz w:val="16"/>
                <w:szCs w:val="16"/>
                <w:vertAlign w:val="subscript"/>
                <w:lang w:val="en-US" w:bidi="he-IL"/>
              </w:rPr>
              <w:t xml:space="preserve">0 </w:t>
            </w:r>
            <w:r w:rsidRPr="00847326"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sz w:val="16"/>
                <w:szCs w:val="16"/>
                <w:lang w:val="en-US" w:bidi="he-IL"/>
              </w:rPr>
              <w:t xml:space="preserve"> + P</w:t>
            </w:r>
            <w:r w:rsidRPr="00847326"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position w:val="-7"/>
                <w:sz w:val="16"/>
                <w:szCs w:val="16"/>
                <w:vertAlign w:val="subscript"/>
                <w:lang w:val="en-US" w:bidi="he-IL"/>
              </w:rPr>
              <w:t>1</w:t>
            </w:r>
            <w:r w:rsidRPr="00847326"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sz w:val="16"/>
                <w:szCs w:val="16"/>
                <w:lang w:val="en-US" w:bidi="he-IL"/>
              </w:rPr>
              <w:t>R</w:t>
            </w:r>
            <w:r w:rsidRPr="00847326"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position w:val="-7"/>
                <w:sz w:val="16"/>
                <w:szCs w:val="16"/>
                <w:vertAlign w:val="subscript"/>
                <w:lang w:val="en-US" w:bidi="he-IL"/>
              </w:rPr>
              <w:t xml:space="preserve">1  </w:t>
            </w:r>
          </w:p>
        </w:tc>
        <w:tc>
          <w:tcPr>
            <w:tcW w:w="1134" w:type="dxa"/>
            <w:shd w:val="clear" w:color="auto" w:fill="DAEEF3" w:themeFill="accent5" w:themeFillTint="33"/>
            <w:hideMark/>
          </w:tcPr>
          <w:p w:rsidR="00847326" w:rsidRPr="00847326" w:rsidRDefault="00847326" w:rsidP="00847326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</w:p>
        </w:tc>
      </w:tr>
      <w:tr w:rsidR="00847326" w:rsidRPr="00847326" w:rsidTr="001702A6">
        <w:trPr>
          <w:trHeight w:val="20"/>
          <w:jc w:val="center"/>
        </w:trPr>
        <w:tc>
          <w:tcPr>
            <w:tcW w:w="1134" w:type="dxa"/>
            <w:hideMark/>
          </w:tcPr>
          <w:p w:rsidR="00847326" w:rsidRPr="00847326" w:rsidRDefault="00847326" w:rsidP="00847326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color w:val="000000" w:themeColor="text1"/>
                <w:kern w:val="24"/>
                <w:sz w:val="16"/>
                <w:szCs w:val="16"/>
                <w:lang w:val="en-US" w:bidi="he-IL"/>
              </w:rPr>
              <w:t>1</w:t>
            </w:r>
          </w:p>
        </w:tc>
        <w:tc>
          <w:tcPr>
            <w:tcW w:w="2268" w:type="dxa"/>
            <w:hideMark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color w:val="000000"/>
                <w:kern w:val="24"/>
                <w:sz w:val="16"/>
                <w:szCs w:val="16"/>
                <w:lang w:val="en-US" w:bidi="he-IL"/>
              </w:rPr>
              <w:t>125.00</w:t>
            </w:r>
          </w:p>
        </w:tc>
        <w:tc>
          <w:tcPr>
            <w:tcW w:w="2268" w:type="dxa"/>
            <w:hideMark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color w:val="000000"/>
                <w:kern w:val="24"/>
                <w:sz w:val="16"/>
                <w:szCs w:val="16"/>
                <w:lang w:val="en-US" w:bidi="he-IL"/>
              </w:rPr>
              <w:t>118.13</w:t>
            </w:r>
          </w:p>
        </w:tc>
        <w:tc>
          <w:tcPr>
            <w:tcW w:w="1134" w:type="dxa"/>
            <w:hideMark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color w:val="00B050"/>
                <w:kern w:val="24"/>
                <w:sz w:val="16"/>
                <w:szCs w:val="16"/>
                <w:lang w:val="en-US" w:bidi="he-IL"/>
              </w:rPr>
              <w:t>-6%</w:t>
            </w:r>
          </w:p>
        </w:tc>
      </w:tr>
      <w:tr w:rsidR="00847326" w:rsidRPr="00847326" w:rsidTr="001702A6">
        <w:trPr>
          <w:trHeight w:val="20"/>
          <w:jc w:val="center"/>
        </w:trPr>
        <w:tc>
          <w:tcPr>
            <w:tcW w:w="1134" w:type="dxa"/>
            <w:hideMark/>
          </w:tcPr>
          <w:p w:rsidR="00847326" w:rsidRPr="00847326" w:rsidRDefault="00847326" w:rsidP="00847326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color w:val="000000" w:themeColor="text1"/>
                <w:kern w:val="24"/>
                <w:sz w:val="16"/>
                <w:szCs w:val="16"/>
                <w:lang w:val="en-US" w:bidi="he-IL"/>
              </w:rPr>
              <w:t>2</w:t>
            </w:r>
          </w:p>
        </w:tc>
        <w:tc>
          <w:tcPr>
            <w:tcW w:w="2268" w:type="dxa"/>
            <w:hideMark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color w:val="000000"/>
                <w:kern w:val="24"/>
                <w:sz w:val="16"/>
                <w:szCs w:val="16"/>
                <w:lang w:val="en-US" w:bidi="he-IL"/>
              </w:rPr>
              <w:t>222.22</w:t>
            </w:r>
          </w:p>
        </w:tc>
        <w:tc>
          <w:tcPr>
            <w:tcW w:w="2268" w:type="dxa"/>
            <w:hideMark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color w:val="000000"/>
                <w:kern w:val="24"/>
                <w:sz w:val="16"/>
                <w:szCs w:val="16"/>
                <w:lang w:val="en-US" w:bidi="he-IL"/>
              </w:rPr>
              <w:t>198.90</w:t>
            </w:r>
          </w:p>
        </w:tc>
        <w:tc>
          <w:tcPr>
            <w:tcW w:w="1134" w:type="dxa"/>
            <w:hideMark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color w:val="00B050"/>
                <w:kern w:val="24"/>
                <w:sz w:val="16"/>
                <w:szCs w:val="16"/>
                <w:lang w:val="en-US" w:bidi="he-IL"/>
              </w:rPr>
              <w:t>-10%</w:t>
            </w:r>
          </w:p>
        </w:tc>
      </w:tr>
      <w:tr w:rsidR="00847326" w:rsidRPr="00847326" w:rsidTr="001702A6">
        <w:trPr>
          <w:trHeight w:val="20"/>
          <w:jc w:val="center"/>
        </w:trPr>
        <w:tc>
          <w:tcPr>
            <w:tcW w:w="1134" w:type="dxa"/>
            <w:hideMark/>
          </w:tcPr>
          <w:p w:rsidR="00847326" w:rsidRPr="00847326" w:rsidRDefault="00847326" w:rsidP="00847326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color w:val="000000" w:themeColor="text1"/>
                <w:kern w:val="24"/>
                <w:sz w:val="16"/>
                <w:szCs w:val="16"/>
                <w:lang w:val="en-US" w:bidi="he-IL"/>
              </w:rPr>
              <w:t>3</w:t>
            </w:r>
          </w:p>
        </w:tc>
        <w:tc>
          <w:tcPr>
            <w:tcW w:w="2268" w:type="dxa"/>
            <w:hideMark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color w:val="000000"/>
                <w:kern w:val="24"/>
                <w:sz w:val="16"/>
                <w:szCs w:val="16"/>
                <w:lang w:val="en-US" w:bidi="he-IL"/>
              </w:rPr>
              <w:t>300.00</w:t>
            </w:r>
          </w:p>
        </w:tc>
        <w:tc>
          <w:tcPr>
            <w:tcW w:w="2268" w:type="dxa"/>
            <w:hideMark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color w:val="000000"/>
                <w:kern w:val="24"/>
                <w:sz w:val="16"/>
                <w:szCs w:val="16"/>
                <w:lang w:val="en-US" w:bidi="he-IL"/>
              </w:rPr>
              <w:t>254.90</w:t>
            </w:r>
          </w:p>
        </w:tc>
        <w:tc>
          <w:tcPr>
            <w:tcW w:w="1134" w:type="dxa"/>
            <w:hideMark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color w:val="00B050"/>
                <w:kern w:val="24"/>
                <w:sz w:val="16"/>
                <w:szCs w:val="16"/>
                <w:lang w:val="en-US" w:bidi="he-IL"/>
              </w:rPr>
              <w:t>-15%</w:t>
            </w:r>
          </w:p>
        </w:tc>
      </w:tr>
      <w:tr w:rsidR="00847326" w:rsidRPr="00847326" w:rsidTr="001702A6">
        <w:trPr>
          <w:trHeight w:val="20"/>
          <w:jc w:val="center"/>
        </w:trPr>
        <w:tc>
          <w:tcPr>
            <w:tcW w:w="1134" w:type="dxa"/>
            <w:hideMark/>
          </w:tcPr>
          <w:p w:rsidR="00847326" w:rsidRPr="00847326" w:rsidRDefault="00847326" w:rsidP="00847326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color w:val="000000" w:themeColor="text1"/>
                <w:kern w:val="24"/>
                <w:sz w:val="16"/>
                <w:szCs w:val="16"/>
                <w:lang w:val="en-US" w:bidi="he-IL"/>
              </w:rPr>
              <w:t>4</w:t>
            </w:r>
          </w:p>
        </w:tc>
        <w:tc>
          <w:tcPr>
            <w:tcW w:w="2268" w:type="dxa"/>
            <w:hideMark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color w:val="000000"/>
                <w:kern w:val="24"/>
                <w:sz w:val="16"/>
                <w:szCs w:val="16"/>
                <w:lang w:val="en-US" w:bidi="he-IL"/>
              </w:rPr>
              <w:t>363.64</w:t>
            </w:r>
          </w:p>
        </w:tc>
        <w:tc>
          <w:tcPr>
            <w:tcW w:w="2268" w:type="dxa"/>
            <w:hideMark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color w:val="000000"/>
                <w:kern w:val="24"/>
                <w:sz w:val="16"/>
                <w:szCs w:val="16"/>
                <w:lang w:val="en-US" w:bidi="he-IL"/>
              </w:rPr>
              <w:t>293.95</w:t>
            </w:r>
          </w:p>
        </w:tc>
        <w:tc>
          <w:tcPr>
            <w:tcW w:w="1134" w:type="dxa"/>
            <w:hideMark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color w:val="000000" w:themeColor="text1"/>
                <w:kern w:val="24"/>
                <w:sz w:val="16"/>
                <w:szCs w:val="16"/>
                <w:lang w:val="en-US" w:bidi="he-IL"/>
              </w:rPr>
              <w:t>-19%</w:t>
            </w:r>
          </w:p>
        </w:tc>
      </w:tr>
      <w:tr w:rsidR="00847326" w:rsidRPr="00847326" w:rsidTr="001702A6">
        <w:trPr>
          <w:trHeight w:val="20"/>
          <w:jc w:val="center"/>
        </w:trPr>
        <w:tc>
          <w:tcPr>
            <w:tcW w:w="1134" w:type="dxa"/>
            <w:hideMark/>
          </w:tcPr>
          <w:p w:rsidR="00847326" w:rsidRPr="00847326" w:rsidRDefault="00847326" w:rsidP="00847326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color w:val="000000" w:themeColor="text1"/>
                <w:kern w:val="24"/>
                <w:sz w:val="16"/>
                <w:szCs w:val="16"/>
                <w:lang w:val="en-US" w:bidi="he-IL"/>
              </w:rPr>
              <w:t>5</w:t>
            </w:r>
          </w:p>
        </w:tc>
        <w:tc>
          <w:tcPr>
            <w:tcW w:w="2268" w:type="dxa"/>
            <w:hideMark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color w:val="000000"/>
                <w:kern w:val="24"/>
                <w:sz w:val="16"/>
                <w:szCs w:val="16"/>
                <w:lang w:val="en-US" w:bidi="he-IL"/>
              </w:rPr>
              <w:t>416.67</w:t>
            </w:r>
          </w:p>
        </w:tc>
        <w:tc>
          <w:tcPr>
            <w:tcW w:w="2268" w:type="dxa"/>
            <w:hideMark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color w:val="000000"/>
                <w:kern w:val="24"/>
                <w:sz w:val="16"/>
                <w:szCs w:val="16"/>
                <w:lang w:val="en-US" w:bidi="he-IL"/>
              </w:rPr>
              <w:t>321.14</w:t>
            </w:r>
          </w:p>
        </w:tc>
        <w:tc>
          <w:tcPr>
            <w:tcW w:w="1134" w:type="dxa"/>
            <w:hideMark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color w:val="000000" w:themeColor="text1"/>
                <w:kern w:val="24"/>
                <w:sz w:val="16"/>
                <w:szCs w:val="16"/>
                <w:lang w:val="en-US" w:bidi="he-IL"/>
              </w:rPr>
              <w:t>-23%</w:t>
            </w:r>
          </w:p>
        </w:tc>
      </w:tr>
      <w:tr w:rsidR="00847326" w:rsidRPr="00847326" w:rsidTr="001702A6">
        <w:trPr>
          <w:trHeight w:val="20"/>
          <w:jc w:val="center"/>
        </w:trPr>
        <w:tc>
          <w:tcPr>
            <w:tcW w:w="1134" w:type="dxa"/>
            <w:hideMark/>
          </w:tcPr>
          <w:p w:rsidR="00847326" w:rsidRPr="00847326" w:rsidRDefault="00847326" w:rsidP="00847326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color w:val="000000" w:themeColor="text1"/>
                <w:kern w:val="24"/>
                <w:sz w:val="16"/>
                <w:szCs w:val="16"/>
                <w:lang w:val="en-US" w:bidi="he-IL"/>
              </w:rPr>
              <w:t>6</w:t>
            </w:r>
          </w:p>
        </w:tc>
        <w:tc>
          <w:tcPr>
            <w:tcW w:w="2268" w:type="dxa"/>
            <w:hideMark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color w:val="000000"/>
                <w:kern w:val="24"/>
                <w:sz w:val="16"/>
                <w:szCs w:val="16"/>
                <w:lang w:val="en-US" w:bidi="he-IL"/>
              </w:rPr>
              <w:t>461.54</w:t>
            </w:r>
          </w:p>
        </w:tc>
        <w:tc>
          <w:tcPr>
            <w:tcW w:w="2268" w:type="dxa"/>
            <w:hideMark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color w:val="000000"/>
                <w:kern w:val="24"/>
                <w:sz w:val="16"/>
                <w:szCs w:val="16"/>
                <w:lang w:val="en-US" w:bidi="he-IL"/>
              </w:rPr>
              <w:t>339.90</w:t>
            </w:r>
          </w:p>
        </w:tc>
        <w:tc>
          <w:tcPr>
            <w:tcW w:w="1134" w:type="dxa"/>
            <w:hideMark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color w:val="000000" w:themeColor="text1"/>
                <w:kern w:val="24"/>
                <w:sz w:val="16"/>
                <w:szCs w:val="16"/>
                <w:lang w:val="en-US" w:bidi="he-IL"/>
              </w:rPr>
              <w:t>-26%</w:t>
            </w:r>
          </w:p>
        </w:tc>
      </w:tr>
      <w:tr w:rsidR="00847326" w:rsidRPr="00847326" w:rsidTr="001702A6">
        <w:trPr>
          <w:trHeight w:val="20"/>
          <w:jc w:val="center"/>
        </w:trPr>
        <w:tc>
          <w:tcPr>
            <w:tcW w:w="1134" w:type="dxa"/>
            <w:hideMark/>
          </w:tcPr>
          <w:p w:rsidR="00847326" w:rsidRPr="00847326" w:rsidRDefault="00847326" w:rsidP="00847326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color w:val="000000" w:themeColor="text1"/>
                <w:kern w:val="24"/>
                <w:sz w:val="16"/>
                <w:szCs w:val="16"/>
                <w:lang w:val="en-US" w:bidi="he-IL"/>
              </w:rPr>
              <w:t>7</w:t>
            </w:r>
          </w:p>
        </w:tc>
        <w:tc>
          <w:tcPr>
            <w:tcW w:w="2268" w:type="dxa"/>
            <w:hideMark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color w:val="00B050"/>
                <w:kern w:val="24"/>
                <w:sz w:val="16"/>
                <w:szCs w:val="16"/>
                <w:lang w:val="en-US" w:bidi="he-IL"/>
              </w:rPr>
              <w:t>500.00</w:t>
            </w:r>
          </w:p>
        </w:tc>
        <w:tc>
          <w:tcPr>
            <w:tcW w:w="2268" w:type="dxa"/>
            <w:hideMark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color w:val="000000"/>
                <w:kern w:val="24"/>
                <w:sz w:val="16"/>
                <w:szCs w:val="16"/>
                <w:lang w:val="en-US" w:bidi="he-IL"/>
              </w:rPr>
              <w:t>352.60</w:t>
            </w:r>
          </w:p>
        </w:tc>
        <w:tc>
          <w:tcPr>
            <w:tcW w:w="1134" w:type="dxa"/>
            <w:hideMark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color w:val="FF0000"/>
                <w:kern w:val="24"/>
                <w:sz w:val="16"/>
                <w:szCs w:val="16"/>
                <w:lang w:val="en-US" w:bidi="he-IL"/>
              </w:rPr>
              <w:t>-29%</w:t>
            </w:r>
          </w:p>
        </w:tc>
      </w:tr>
      <w:tr w:rsidR="00847326" w:rsidRPr="00847326" w:rsidTr="001702A6">
        <w:trPr>
          <w:trHeight w:val="20"/>
          <w:jc w:val="center"/>
        </w:trPr>
        <w:tc>
          <w:tcPr>
            <w:tcW w:w="1134" w:type="dxa"/>
            <w:hideMark/>
          </w:tcPr>
          <w:p w:rsidR="00847326" w:rsidRPr="00847326" w:rsidRDefault="00847326" w:rsidP="00847326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color w:val="000000" w:themeColor="text1"/>
                <w:kern w:val="24"/>
                <w:sz w:val="16"/>
                <w:szCs w:val="16"/>
                <w:lang w:val="en-US" w:bidi="he-IL"/>
              </w:rPr>
              <w:t>8</w:t>
            </w:r>
          </w:p>
        </w:tc>
        <w:tc>
          <w:tcPr>
            <w:tcW w:w="2268" w:type="dxa"/>
            <w:hideMark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color w:val="00B050"/>
                <w:kern w:val="24"/>
                <w:sz w:val="16"/>
                <w:szCs w:val="16"/>
                <w:lang w:val="en-US" w:bidi="he-IL"/>
              </w:rPr>
              <w:t>533.33</w:t>
            </w:r>
          </w:p>
        </w:tc>
        <w:tc>
          <w:tcPr>
            <w:tcW w:w="2268" w:type="dxa"/>
            <w:hideMark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color w:val="000000"/>
                <w:kern w:val="24"/>
                <w:sz w:val="16"/>
                <w:szCs w:val="16"/>
                <w:lang w:val="en-US" w:bidi="he-IL"/>
              </w:rPr>
              <w:t>360.86</w:t>
            </w:r>
          </w:p>
        </w:tc>
        <w:tc>
          <w:tcPr>
            <w:tcW w:w="1134" w:type="dxa"/>
            <w:hideMark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color w:val="FF0000"/>
                <w:kern w:val="24"/>
                <w:sz w:val="16"/>
                <w:szCs w:val="16"/>
                <w:lang w:val="en-US" w:bidi="he-IL"/>
              </w:rPr>
              <w:t>-32%</w:t>
            </w:r>
          </w:p>
        </w:tc>
      </w:tr>
    </w:tbl>
    <w:p w:rsidR="00847326" w:rsidRPr="00847326" w:rsidRDefault="00847326" w:rsidP="00847326">
      <w:pPr>
        <w:keepNext/>
        <w:rPr>
          <w:iCs/>
        </w:rPr>
      </w:pPr>
    </w:p>
    <w:p w:rsidR="00847326" w:rsidRPr="00847326" w:rsidRDefault="00847326" w:rsidP="00847326">
      <w:pPr>
        <w:keepNext/>
        <w:rPr>
          <w:iCs/>
        </w:rPr>
      </w:pPr>
      <w:r w:rsidRPr="00847326">
        <w:rPr>
          <w:iCs/>
        </w:rPr>
        <w:t xml:space="preserve"> The maximum bundle-size can be as large as the maximum number of DL HARQ supported (up to 8 for FDD in Rel-13). With this scheme although a bundle size of 8 it reaches optimal peak-rate of </w:t>
      </w:r>
      <w:r w:rsidRPr="00847326">
        <w:rPr>
          <w:b/>
          <w:bCs/>
          <w:iCs/>
        </w:rPr>
        <w:t>533kbps</w:t>
      </w:r>
      <w:r w:rsidRPr="00847326">
        <w:rPr>
          <w:iCs/>
        </w:rPr>
        <w:t xml:space="preserve">, under realistic radio conditions it will only reach </w:t>
      </w:r>
      <w:r w:rsidRPr="00847326">
        <w:rPr>
          <w:b/>
          <w:bCs/>
          <w:iCs/>
        </w:rPr>
        <w:t>360kbps</w:t>
      </w:r>
      <w:r w:rsidRPr="00847326">
        <w:rPr>
          <w:iCs/>
        </w:rPr>
        <w:t xml:space="preserve"> most of the time. </w:t>
      </w:r>
    </w:p>
    <w:p w:rsidR="00847326" w:rsidRPr="00847326" w:rsidRDefault="00847326" w:rsidP="00305521">
      <w:pPr>
        <w:keepNext/>
        <w:rPr>
          <w:b/>
          <w:bCs/>
          <w:iCs/>
        </w:rPr>
      </w:pPr>
      <w:r w:rsidRPr="00847326">
        <w:rPr>
          <w:b/>
          <w:bCs/>
          <w:iCs/>
          <w:u w:val="single"/>
        </w:rPr>
        <w:t>Observation#1:</w:t>
      </w:r>
      <w:r w:rsidRPr="00847326">
        <w:rPr>
          <w:b/>
          <w:bCs/>
          <w:iCs/>
        </w:rPr>
        <w:t xml:space="preserve"> </w:t>
      </w:r>
      <w:r w:rsidR="00305521">
        <w:rPr>
          <w:b/>
          <w:bCs/>
          <w:iCs/>
        </w:rPr>
        <w:t xml:space="preserve">With simplified HARQ-ACK feedback, </w:t>
      </w:r>
      <w:r w:rsidRPr="00847326">
        <w:rPr>
          <w:b/>
          <w:bCs/>
          <w:iCs/>
        </w:rPr>
        <w:t xml:space="preserve">optimal peak-rate is increased with </w:t>
      </w:r>
      <w:r w:rsidR="00305521">
        <w:rPr>
          <w:b/>
          <w:bCs/>
          <w:iCs/>
        </w:rPr>
        <w:t xml:space="preserve">the </w:t>
      </w:r>
      <w:r w:rsidRPr="00847326">
        <w:rPr>
          <w:b/>
          <w:bCs/>
          <w:iCs/>
        </w:rPr>
        <w:t>size of the bundle-group, but the efficiency is decreased and the realistic peak data-rate is poor</w:t>
      </w:r>
    </w:p>
    <w:p w:rsidR="00847326" w:rsidRPr="00847326" w:rsidRDefault="00847326" w:rsidP="00305521">
      <w:r w:rsidRPr="00847326">
        <w:t xml:space="preserve">To improve this situation, we could introduce an enhanced feedback which also indicates </w:t>
      </w:r>
      <w:r w:rsidRPr="00847326">
        <w:rPr>
          <w:u w:val="single"/>
        </w:rPr>
        <w:t>which</w:t>
      </w:r>
      <w:r w:rsidRPr="00847326">
        <w:t xml:space="preserve"> of the DL </w:t>
      </w:r>
      <w:proofErr w:type="spellStart"/>
      <w:r w:rsidRPr="00847326">
        <w:t>subframes</w:t>
      </w:r>
      <w:proofErr w:type="spellEnd"/>
      <w:r w:rsidRPr="00847326">
        <w:t xml:space="preserve"> are </w:t>
      </w:r>
      <w:r w:rsidR="00305521">
        <w:t>(</w:t>
      </w:r>
      <w:r w:rsidRPr="00847326">
        <w:t>still</w:t>
      </w:r>
      <w:r w:rsidR="00305521">
        <w:t>)</w:t>
      </w:r>
      <w:r w:rsidRPr="00847326">
        <w:t xml:space="preserve"> corrupted, and only the corrupted </w:t>
      </w:r>
      <w:proofErr w:type="spellStart"/>
      <w:r w:rsidRPr="00847326">
        <w:t>subframes</w:t>
      </w:r>
      <w:proofErr w:type="spellEnd"/>
      <w:r w:rsidRPr="00847326">
        <w:t xml:space="preserve"> will be re-transmitted. This will improve the efficiency and realistic data-rate. </w:t>
      </w:r>
    </w:p>
    <w:p w:rsidR="00847326" w:rsidRPr="00847326" w:rsidRDefault="00847326" w:rsidP="00847326">
      <w:pPr>
        <w:keepNext/>
        <w:rPr>
          <w:iCs/>
        </w:rPr>
      </w:pPr>
      <w:r w:rsidRPr="00847326">
        <w:rPr>
          <w:b/>
          <w:bCs/>
          <w:iCs/>
          <w:u w:val="single"/>
        </w:rPr>
        <w:t>Observation#2:</w:t>
      </w:r>
      <w:r w:rsidRPr="00847326">
        <w:rPr>
          <w:b/>
          <w:bCs/>
          <w:iCs/>
        </w:rPr>
        <w:t xml:space="preserve"> to improve the performance of the single bundle-group scheme under realistic radio-conditions it means introducing enhanced format for HARQ-feedback</w:t>
      </w:r>
      <w:r w:rsidRPr="00847326">
        <w:rPr>
          <w:iCs/>
        </w:rPr>
        <w:t xml:space="preserve">. </w:t>
      </w:r>
    </w:p>
    <w:p w:rsidR="00847326" w:rsidRPr="00847326" w:rsidRDefault="00847326" w:rsidP="00847326">
      <w:pPr>
        <w:keepNext/>
        <w:keepLines/>
        <w:numPr>
          <w:ilvl w:val="1"/>
          <w:numId w:val="1"/>
        </w:numPr>
        <w:spacing w:before="180"/>
        <w:outlineLvl w:val="1"/>
        <w:rPr>
          <w:rFonts w:ascii="Arial" w:hAnsi="Arial"/>
          <w:sz w:val="32"/>
        </w:rPr>
      </w:pPr>
      <w:r w:rsidRPr="00847326">
        <w:rPr>
          <w:rFonts w:ascii="Arial" w:hAnsi="Arial"/>
          <w:sz w:val="32"/>
        </w:rPr>
        <w:t>Improved scheme with enhanced HARQ-feedback</w:t>
      </w:r>
    </w:p>
    <w:p w:rsidR="00847326" w:rsidRPr="00847326" w:rsidRDefault="00847326" w:rsidP="00C37E3C">
      <w:r w:rsidRPr="00847326">
        <w:t xml:space="preserve">To enhance the HARQ-feedback it would need to be defined </w:t>
      </w:r>
      <w:r w:rsidRPr="00847326">
        <w:rPr>
          <w:u w:val="single"/>
        </w:rPr>
        <w:t xml:space="preserve">both for PUCCH and </w:t>
      </w:r>
      <w:proofErr w:type="gramStart"/>
      <w:r w:rsidR="00F55F8F">
        <w:rPr>
          <w:u w:val="single"/>
        </w:rPr>
        <w:t xml:space="preserve">for </w:t>
      </w:r>
      <w:r w:rsidR="00F55F8F" w:rsidRPr="00847326">
        <w:rPr>
          <w:u w:val="single"/>
        </w:rPr>
        <w:t xml:space="preserve"> </w:t>
      </w:r>
      <w:r w:rsidRPr="00847326">
        <w:rPr>
          <w:u w:val="single"/>
        </w:rPr>
        <w:t>PUSCH</w:t>
      </w:r>
      <w:proofErr w:type="gramEnd"/>
      <w:r w:rsidRPr="00847326">
        <w:t xml:space="preserve">. For </w:t>
      </w:r>
      <w:r w:rsidR="00324A00">
        <w:t>HARQ-</w:t>
      </w:r>
      <w:r w:rsidRPr="00847326">
        <w:t xml:space="preserve">ACK in PUSCH it means </w:t>
      </w:r>
      <w:r w:rsidR="00F55F8F">
        <w:t>to</w:t>
      </w:r>
      <w:r w:rsidRPr="00847326">
        <w:t xml:space="preserve"> encode </w:t>
      </w:r>
      <w:r w:rsidR="00F55F8F">
        <w:t>HARQ-ACK bits</w:t>
      </w:r>
      <w:r w:rsidRPr="00847326">
        <w:t xml:space="preserve"> with bundle sizes of 8 (or less)</w:t>
      </w:r>
      <w:r w:rsidR="00324A00">
        <w:t xml:space="preserve"> </w:t>
      </w:r>
      <w:r w:rsidR="007758B4">
        <w:t xml:space="preserve">with using existing channel coding. With maximum of 8 or 10 information bits, it can occupy </w:t>
      </w:r>
      <w:r w:rsidR="00C37E3C">
        <w:t>32</w:t>
      </w:r>
      <w:r w:rsidR="007758B4">
        <w:t xml:space="preserve"> coded bits</w:t>
      </w:r>
      <w:r w:rsidRPr="00847326">
        <w:t xml:space="preserve">. For ACK in PUCCH, </w:t>
      </w:r>
      <w:r w:rsidR="00C37E3C">
        <w:t xml:space="preserve">this depends on which PUCCH format is used but either way it means occupying more PUCCH resources. </w:t>
      </w:r>
      <w:r w:rsidRPr="00847326">
        <w:t xml:space="preserve"> </w:t>
      </w:r>
    </w:p>
    <w:p w:rsidR="00847326" w:rsidRPr="00847326" w:rsidRDefault="00847326" w:rsidP="00847326">
      <w:r w:rsidRPr="00847326">
        <w:t xml:space="preserve">We see few issues to be mentioned with regard to enhanced HARQ-feedback - </w:t>
      </w:r>
    </w:p>
    <w:p w:rsidR="00847326" w:rsidRPr="00847326" w:rsidRDefault="00847326" w:rsidP="009E5581">
      <w:pPr>
        <w:numPr>
          <w:ilvl w:val="0"/>
          <w:numId w:val="16"/>
        </w:numPr>
        <w:contextualSpacing/>
      </w:pPr>
      <w:proofErr w:type="spellStart"/>
      <w:proofErr w:type="gramStart"/>
      <w:r w:rsidRPr="00847326">
        <w:t>eNodeB</w:t>
      </w:r>
      <w:proofErr w:type="spellEnd"/>
      <w:proofErr w:type="gramEnd"/>
      <w:r w:rsidRPr="00847326">
        <w:t xml:space="preserve"> would need to indicate </w:t>
      </w:r>
      <w:r w:rsidR="00D20CCF">
        <w:t xml:space="preserve">also </w:t>
      </w:r>
      <w:r w:rsidRPr="00847326">
        <w:rPr>
          <w:i/>
          <w:iCs/>
        </w:rPr>
        <w:t>how many</w:t>
      </w:r>
      <w:r w:rsidRPr="00847326">
        <w:t xml:space="preserve"> DL </w:t>
      </w:r>
      <w:proofErr w:type="spellStart"/>
      <w:r w:rsidRPr="00847326">
        <w:t>subframes</w:t>
      </w:r>
      <w:proofErr w:type="spellEnd"/>
      <w:r w:rsidRPr="00847326">
        <w:t xml:space="preserve"> were sent in each cycle. Otherwise if UE does not know this, it will always encode the feedback based on all the DL </w:t>
      </w:r>
      <w:proofErr w:type="spellStart"/>
      <w:r w:rsidRPr="00847326">
        <w:t>subframes</w:t>
      </w:r>
      <w:proofErr w:type="spellEnd"/>
      <w:r w:rsidRPr="00847326">
        <w:t xml:space="preserve"> in a cycle (e.g. 8 SF). </w:t>
      </w:r>
      <w:r w:rsidR="00C6019E">
        <w:t>This would be 3 bits for a bundle of size 8 (or more if larger bundle is considered).</w:t>
      </w:r>
    </w:p>
    <w:p w:rsidR="00847326" w:rsidRPr="00847326" w:rsidRDefault="00847326" w:rsidP="00D20CCF">
      <w:pPr>
        <w:numPr>
          <w:ilvl w:val="0"/>
          <w:numId w:val="16"/>
        </w:numPr>
        <w:contextualSpacing/>
      </w:pPr>
      <w:r w:rsidRPr="00847326">
        <w:t xml:space="preserve">When feedback is sent in PUCCH, it will lead to imbalance between the spreading of PDSCH </w:t>
      </w:r>
      <w:proofErr w:type="spellStart"/>
      <w:r w:rsidRPr="00847326">
        <w:t>subframes</w:t>
      </w:r>
      <w:proofErr w:type="spellEnd"/>
      <w:r w:rsidRPr="00847326">
        <w:t xml:space="preserve"> and the occupancy of PUCCH in each </w:t>
      </w:r>
      <w:proofErr w:type="spellStart"/>
      <w:r w:rsidRPr="00847326">
        <w:t>subframe</w:t>
      </w:r>
      <w:proofErr w:type="spellEnd"/>
      <w:r w:rsidRPr="00847326">
        <w:t xml:space="preserve">. For </w:t>
      </w:r>
      <w:proofErr w:type="spellStart"/>
      <w:r w:rsidRPr="00847326">
        <w:t>eNodeB</w:t>
      </w:r>
      <w:proofErr w:type="spellEnd"/>
      <w:r w:rsidRPr="00847326">
        <w:t xml:space="preserve"> it may be preferred to spread the </w:t>
      </w:r>
      <w:r w:rsidR="00D20CCF">
        <w:t>reserved</w:t>
      </w:r>
      <w:r w:rsidR="00D20CCF" w:rsidRPr="00847326">
        <w:t xml:space="preserve"> </w:t>
      </w:r>
      <w:r w:rsidRPr="00847326">
        <w:t xml:space="preserve">PUCCH resources </w:t>
      </w:r>
      <w:r w:rsidR="00D20CCF">
        <w:t xml:space="preserve">more evenly </w:t>
      </w:r>
      <w:r w:rsidRPr="00847326">
        <w:t xml:space="preserve">over </w:t>
      </w:r>
      <w:r w:rsidR="00D20CCF">
        <w:t xml:space="preserve">few </w:t>
      </w:r>
      <w:proofErr w:type="spellStart"/>
      <w:r w:rsidR="00D20CCF">
        <w:t>subframes</w:t>
      </w:r>
      <w:proofErr w:type="spellEnd"/>
      <w:r w:rsidRPr="00847326">
        <w:t xml:space="preserve">. </w:t>
      </w:r>
    </w:p>
    <w:p w:rsidR="00847326" w:rsidRPr="00847326" w:rsidRDefault="000664B8" w:rsidP="000664B8">
      <w:pPr>
        <w:numPr>
          <w:ilvl w:val="0"/>
          <w:numId w:val="16"/>
        </w:numPr>
        <w:contextualSpacing/>
      </w:pPr>
      <w:proofErr w:type="gramStart"/>
      <w:r>
        <w:t xml:space="preserve">with </w:t>
      </w:r>
      <w:r w:rsidR="00847326" w:rsidRPr="00847326">
        <w:t xml:space="preserve"> </w:t>
      </w:r>
      <w:r w:rsidR="00847326" w:rsidRPr="00847326">
        <w:rPr>
          <w:u w:val="single"/>
        </w:rPr>
        <w:t>fixed</w:t>
      </w:r>
      <w:proofErr w:type="gramEnd"/>
      <w:r w:rsidR="00847326" w:rsidRPr="00847326">
        <w:rPr>
          <w:u w:val="single"/>
        </w:rPr>
        <w:t xml:space="preserve"> timing-relationship</w:t>
      </w:r>
      <w:r w:rsidR="00847326" w:rsidRPr="00847326">
        <w:t xml:space="preserve"> of N+4 between last </w:t>
      </w:r>
      <w:r>
        <w:t>PDSCH</w:t>
      </w:r>
      <w:r w:rsidRPr="00847326">
        <w:t xml:space="preserve"> </w:t>
      </w:r>
      <w:proofErr w:type="spellStart"/>
      <w:r w:rsidR="00847326" w:rsidRPr="00847326">
        <w:t>subframe</w:t>
      </w:r>
      <w:proofErr w:type="spellEnd"/>
      <w:r w:rsidR="00847326" w:rsidRPr="00847326">
        <w:t xml:space="preserve"> (D8) to HARQ-ACK</w:t>
      </w:r>
      <w:r>
        <w:t xml:space="preserve"> feedback,</w:t>
      </w:r>
      <w:r w:rsidR="00847326" w:rsidRPr="00847326">
        <w:t xml:space="preserve"> </w:t>
      </w:r>
      <w:r>
        <w:t>i</w:t>
      </w:r>
      <w:r w:rsidRPr="00847326">
        <w:t xml:space="preserve">t </w:t>
      </w:r>
      <w:r w:rsidR="00847326" w:rsidRPr="00847326">
        <w:t xml:space="preserve">means there will be anyway UL </w:t>
      </w:r>
      <w:proofErr w:type="spellStart"/>
      <w:r w:rsidR="00847326" w:rsidRPr="00847326">
        <w:t>subframes</w:t>
      </w:r>
      <w:proofErr w:type="spellEnd"/>
      <w:r w:rsidR="00847326" w:rsidRPr="00847326">
        <w:t xml:space="preserve"> that are not used to send any feedback. See </w:t>
      </w:r>
      <w:r>
        <w:t xml:space="preserve">for example </w:t>
      </w:r>
      <w:r>
        <w:fldChar w:fldCharType="begin"/>
      </w:r>
      <w:r>
        <w:instrText xml:space="preserve"> REF _Ref461370465 \h </w:instrText>
      </w:r>
      <w:r w:rsidR="00C246A3">
        <w:instrText xml:space="preserve"> \* MERGEFORMAT </w:instrText>
      </w:r>
      <w:r>
        <w:fldChar w:fldCharType="separate"/>
      </w:r>
      <w:r w:rsidR="00C246A3" w:rsidRPr="00C246A3">
        <w:t>Figure 3</w:t>
      </w:r>
      <w:r>
        <w:fldChar w:fldCharType="end"/>
      </w:r>
      <w:r>
        <w:t xml:space="preserve"> where </w:t>
      </w:r>
      <w:proofErr w:type="spellStart"/>
      <w:r w:rsidR="00847326" w:rsidRPr="00847326">
        <w:t>subframes</w:t>
      </w:r>
      <w:proofErr w:type="spellEnd"/>
      <w:r w:rsidR="00847326" w:rsidRPr="00847326">
        <w:t xml:space="preserve"> #1 and #2 in the second frame are not used to send feedback.</w:t>
      </w:r>
    </w:p>
    <w:p w:rsidR="00847326" w:rsidRPr="00847326" w:rsidRDefault="00847326" w:rsidP="00847326">
      <w:r w:rsidRPr="00847326">
        <w:t xml:space="preserve"> </w:t>
      </w:r>
    </w:p>
    <w:p w:rsidR="00847326" w:rsidRPr="00847326" w:rsidRDefault="00847326" w:rsidP="00847326">
      <w:pPr>
        <w:keepNext/>
        <w:jc w:val="center"/>
      </w:pPr>
      <w:r w:rsidRPr="00847326">
        <w:rPr>
          <w:noProof/>
          <w:lang w:val="en-US" w:bidi="he-IL"/>
        </w:rPr>
        <w:lastRenderedPageBreak/>
        <w:drawing>
          <wp:inline distT="0" distB="0" distL="0" distR="0" wp14:anchorId="5F13ED68" wp14:editId="1A879570">
            <wp:extent cx="3643921" cy="9000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3921" cy="9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7326" w:rsidRPr="00847326" w:rsidRDefault="00847326" w:rsidP="00847326">
      <w:pPr>
        <w:spacing w:after="200"/>
        <w:jc w:val="center"/>
        <w:rPr>
          <w:b/>
          <w:bCs/>
          <w:color w:val="4F81BD" w:themeColor="accent1"/>
          <w:sz w:val="18"/>
          <w:szCs w:val="18"/>
        </w:rPr>
      </w:pPr>
      <w:bookmarkStart w:id="3" w:name="_Ref461370465"/>
      <w:r w:rsidRPr="00847326">
        <w:rPr>
          <w:b/>
          <w:bCs/>
          <w:color w:val="4F81BD" w:themeColor="accent1"/>
          <w:sz w:val="18"/>
          <w:szCs w:val="18"/>
        </w:rPr>
        <w:t xml:space="preserve">Figure </w:t>
      </w:r>
      <w:r w:rsidRPr="00847326">
        <w:rPr>
          <w:b/>
          <w:bCs/>
          <w:color w:val="4F81BD" w:themeColor="accent1"/>
          <w:sz w:val="18"/>
          <w:szCs w:val="18"/>
        </w:rPr>
        <w:fldChar w:fldCharType="begin"/>
      </w:r>
      <w:r w:rsidRPr="00847326">
        <w:rPr>
          <w:b/>
          <w:bCs/>
          <w:color w:val="4F81BD" w:themeColor="accent1"/>
          <w:sz w:val="18"/>
          <w:szCs w:val="18"/>
        </w:rPr>
        <w:instrText xml:space="preserve"> SEQ Figure \* ARABIC </w:instrText>
      </w:r>
      <w:r w:rsidRPr="00847326">
        <w:rPr>
          <w:b/>
          <w:bCs/>
          <w:color w:val="4F81BD" w:themeColor="accent1"/>
          <w:sz w:val="18"/>
          <w:szCs w:val="18"/>
        </w:rPr>
        <w:fldChar w:fldCharType="separate"/>
      </w:r>
      <w:r w:rsidR="00C246A3">
        <w:rPr>
          <w:b/>
          <w:bCs/>
          <w:noProof/>
          <w:color w:val="4F81BD" w:themeColor="accent1"/>
          <w:sz w:val="18"/>
          <w:szCs w:val="18"/>
        </w:rPr>
        <w:t>3</w:t>
      </w:r>
      <w:r w:rsidRPr="00847326">
        <w:rPr>
          <w:b/>
          <w:bCs/>
          <w:color w:val="4F81BD" w:themeColor="accent1"/>
          <w:sz w:val="18"/>
          <w:szCs w:val="18"/>
        </w:rPr>
        <w:fldChar w:fldCharType="end"/>
      </w:r>
      <w:bookmarkEnd w:id="3"/>
    </w:p>
    <w:p w:rsidR="00847326" w:rsidRPr="00847326" w:rsidRDefault="00847326" w:rsidP="00847326">
      <w:pPr>
        <w:rPr>
          <w:iCs/>
        </w:rPr>
      </w:pPr>
      <w:r w:rsidRPr="00847326">
        <w:rPr>
          <w:iCs/>
        </w:rPr>
        <w:t xml:space="preserve">Since this timing of N+4 is not expected to be shortened, this suggests an alternative – instead of sending a single ACK, all of the 3 UL </w:t>
      </w:r>
      <w:proofErr w:type="spellStart"/>
      <w:r w:rsidRPr="00847326">
        <w:rPr>
          <w:iCs/>
        </w:rPr>
        <w:t>subframes</w:t>
      </w:r>
      <w:proofErr w:type="spellEnd"/>
      <w:r w:rsidRPr="00847326">
        <w:rPr>
          <w:iCs/>
        </w:rPr>
        <w:t xml:space="preserve"> can be used for sending smaller ACKs. For example sending 3 ACKs separately for </w:t>
      </w:r>
      <w:proofErr w:type="spellStart"/>
      <w:r w:rsidRPr="00847326">
        <w:rPr>
          <w:iCs/>
        </w:rPr>
        <w:t>subframes</w:t>
      </w:r>
      <w:proofErr w:type="spellEnd"/>
      <w:r w:rsidRPr="00847326">
        <w:rPr>
          <w:iCs/>
        </w:rPr>
        <w:t xml:space="preserve"> {0,1},{3,4}and for {5,6,7,8}. With this approach, we effectively generated multiple “bundle-groups”. Since the size of each bundle-group is much smaller than the original single-sized bundle, it is realistic to keep the HARQ feedback to be a simple “AND” operation instead of a new encoding method. </w:t>
      </w:r>
    </w:p>
    <w:p w:rsidR="00847326" w:rsidRPr="00847326" w:rsidRDefault="00847326" w:rsidP="00847326">
      <w:pPr>
        <w:keepNext/>
        <w:rPr>
          <w:b/>
          <w:bCs/>
          <w:iCs/>
        </w:rPr>
      </w:pPr>
      <w:r w:rsidRPr="00847326">
        <w:rPr>
          <w:b/>
          <w:bCs/>
          <w:iCs/>
          <w:u w:val="single"/>
        </w:rPr>
        <w:t>Observation#3:</w:t>
      </w:r>
      <w:r w:rsidRPr="00847326">
        <w:rPr>
          <w:b/>
          <w:bCs/>
          <w:iCs/>
        </w:rPr>
        <w:t xml:space="preserve"> sending a single ACK for a large bundle group is not necessarily the better option compared to sending multiple ACKs for the same number of DL </w:t>
      </w:r>
      <w:proofErr w:type="spellStart"/>
      <w:r w:rsidRPr="00847326">
        <w:rPr>
          <w:b/>
          <w:bCs/>
          <w:iCs/>
        </w:rPr>
        <w:t>subframes</w:t>
      </w:r>
      <w:proofErr w:type="spellEnd"/>
      <w:r w:rsidRPr="00847326">
        <w:rPr>
          <w:b/>
          <w:bCs/>
          <w:iCs/>
        </w:rPr>
        <w:t xml:space="preserve"> </w:t>
      </w:r>
    </w:p>
    <w:p w:rsidR="000664B8" w:rsidRDefault="000664B8" w:rsidP="000664B8">
      <w:pPr>
        <w:rPr>
          <w:iCs/>
        </w:rPr>
      </w:pPr>
      <w:r>
        <w:rPr>
          <w:iCs/>
        </w:rPr>
        <w:t xml:space="preserve">An alternative approach would be not to acknowledge all the DL </w:t>
      </w:r>
      <w:proofErr w:type="spellStart"/>
      <w:r>
        <w:rPr>
          <w:iCs/>
        </w:rPr>
        <w:t>subframes</w:t>
      </w:r>
      <w:proofErr w:type="spellEnd"/>
      <w:r>
        <w:rPr>
          <w:iCs/>
        </w:rPr>
        <w:t xml:space="preserve"> in the same scheduling cycle. For example, SF#0 and SF#1 of the second radio frame would then be scheduled with DL but HARQ-ACK will be sent later than SF#3. But this is </w:t>
      </w:r>
      <w:proofErr w:type="spellStart"/>
      <w:proofErr w:type="gramStart"/>
      <w:r>
        <w:rPr>
          <w:iCs/>
        </w:rPr>
        <w:t>a</w:t>
      </w:r>
      <w:proofErr w:type="spellEnd"/>
      <w:proofErr w:type="gramEnd"/>
      <w:r>
        <w:rPr>
          <w:iCs/>
        </w:rPr>
        <w:t xml:space="preserve"> equivalent of saying there are multiple “bundle-groups” within a scheduling cycle, each with its own HARQ-ACK timing. </w:t>
      </w:r>
    </w:p>
    <w:p w:rsidR="001702A6" w:rsidRPr="00101C02" w:rsidRDefault="001702A6" w:rsidP="00101C02">
      <w:pPr>
        <w:rPr>
          <w:b/>
          <w:bCs/>
          <w:iCs/>
          <w:color w:val="0070C0"/>
        </w:rPr>
      </w:pPr>
      <w:r w:rsidRPr="00101C02">
        <w:rPr>
          <w:b/>
          <w:bCs/>
          <w:iCs/>
          <w:color w:val="0070C0"/>
          <w:u w:val="single"/>
        </w:rPr>
        <w:t xml:space="preserve">Proposal#1: </w:t>
      </w:r>
      <w:r w:rsidRPr="00101C02">
        <w:rPr>
          <w:b/>
          <w:bCs/>
          <w:iCs/>
          <w:color w:val="0070C0"/>
        </w:rPr>
        <w:t xml:space="preserve">more than a single bundle-group can be supported in a same </w:t>
      </w:r>
      <w:r w:rsidR="00101C02" w:rsidRPr="00101C02">
        <w:rPr>
          <w:b/>
          <w:bCs/>
          <w:iCs/>
          <w:color w:val="0070C0"/>
        </w:rPr>
        <w:t xml:space="preserve">scheduling cycle, where bundle-group refers to a set of DL </w:t>
      </w:r>
      <w:proofErr w:type="spellStart"/>
      <w:r w:rsidR="00101C02" w:rsidRPr="00101C02">
        <w:rPr>
          <w:b/>
          <w:bCs/>
          <w:iCs/>
          <w:color w:val="0070C0"/>
        </w:rPr>
        <w:t>subframes</w:t>
      </w:r>
      <w:proofErr w:type="spellEnd"/>
      <w:r w:rsidR="00101C02" w:rsidRPr="00101C02">
        <w:rPr>
          <w:b/>
          <w:bCs/>
          <w:iCs/>
          <w:color w:val="0070C0"/>
        </w:rPr>
        <w:t xml:space="preserve"> on which HARQ-ACK is sent in same UL </w:t>
      </w:r>
      <w:proofErr w:type="spellStart"/>
      <w:r w:rsidR="00101C02" w:rsidRPr="00101C02">
        <w:rPr>
          <w:b/>
          <w:bCs/>
          <w:iCs/>
          <w:color w:val="0070C0"/>
        </w:rPr>
        <w:t>subframe</w:t>
      </w:r>
      <w:proofErr w:type="spellEnd"/>
      <w:r w:rsidR="00101C02" w:rsidRPr="00101C02">
        <w:rPr>
          <w:b/>
          <w:bCs/>
          <w:iCs/>
          <w:color w:val="0070C0"/>
        </w:rPr>
        <w:t xml:space="preserve">. </w:t>
      </w:r>
    </w:p>
    <w:p w:rsidR="00847326" w:rsidRPr="00847326" w:rsidRDefault="00847326" w:rsidP="00847326">
      <w:pPr>
        <w:rPr>
          <w:iCs/>
        </w:rPr>
      </w:pPr>
      <w:r w:rsidRPr="00847326">
        <w:rPr>
          <w:iCs/>
        </w:rPr>
        <w:t xml:space="preserve">In the following section, we explore such schemes with multiple bundle-groups.  </w:t>
      </w:r>
    </w:p>
    <w:p w:rsidR="00847326" w:rsidRPr="00847326" w:rsidRDefault="00847326" w:rsidP="00847326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</w:rPr>
      </w:pPr>
      <w:r w:rsidRPr="00847326">
        <w:rPr>
          <w:rFonts w:ascii="Arial" w:hAnsi="Arial"/>
          <w:sz w:val="36"/>
        </w:rPr>
        <w:t>Schemes with multiple bundle-groups</w:t>
      </w:r>
    </w:p>
    <w:p w:rsidR="00847326" w:rsidRPr="00847326" w:rsidRDefault="00847326" w:rsidP="00847326">
      <w:pPr>
        <w:keepNext/>
        <w:keepLines/>
        <w:numPr>
          <w:ilvl w:val="1"/>
          <w:numId w:val="1"/>
        </w:numPr>
        <w:spacing w:before="180"/>
        <w:outlineLvl w:val="1"/>
        <w:rPr>
          <w:rFonts w:ascii="Arial" w:hAnsi="Arial"/>
          <w:sz w:val="32"/>
        </w:rPr>
      </w:pPr>
      <w:r w:rsidRPr="00847326">
        <w:rPr>
          <w:rFonts w:ascii="Arial" w:hAnsi="Arial"/>
          <w:sz w:val="32"/>
        </w:rPr>
        <w:t xml:space="preserve"> Conventional schemes </w:t>
      </w:r>
    </w:p>
    <w:p w:rsidR="00847326" w:rsidRPr="00847326" w:rsidRDefault="00847326" w:rsidP="00847326">
      <w:r w:rsidRPr="00847326">
        <w:t xml:space="preserve">The first natural scheme with multiple bundle-groups could be with keeping the timing of N+4 between the last DL </w:t>
      </w:r>
      <w:proofErr w:type="spellStart"/>
      <w:r w:rsidRPr="00847326">
        <w:t>subframe</w:t>
      </w:r>
      <w:proofErr w:type="spellEnd"/>
      <w:r w:rsidRPr="00847326">
        <w:t xml:space="preserve"> </w:t>
      </w:r>
      <w:r w:rsidRPr="00847326">
        <w:rPr>
          <w:u w:val="single"/>
        </w:rPr>
        <w:t>of each bundle group</w:t>
      </w:r>
      <w:r w:rsidRPr="00847326">
        <w:t xml:space="preserve"> and </w:t>
      </w:r>
      <w:proofErr w:type="gramStart"/>
      <w:r w:rsidRPr="00847326">
        <w:t>its</w:t>
      </w:r>
      <w:proofErr w:type="gramEnd"/>
      <w:r w:rsidRPr="00847326">
        <w:t xml:space="preserve"> HARQ-feedback. Such a scheme </w:t>
      </w:r>
      <w:r w:rsidR="00BE582D">
        <w:t xml:space="preserve">(scheme 3A) </w:t>
      </w:r>
      <w:r w:rsidRPr="00847326">
        <w:t xml:space="preserve">is presented in the diagram of </w:t>
      </w:r>
      <w:r w:rsidRPr="00847326">
        <w:fldChar w:fldCharType="begin"/>
      </w:r>
      <w:r w:rsidRPr="00847326">
        <w:instrText xml:space="preserve"> REF _Ref461371403 \h </w:instrText>
      </w:r>
      <w:r w:rsidR="00C246A3">
        <w:instrText xml:space="preserve"> \* MERGEFORMAT </w:instrText>
      </w:r>
      <w:r w:rsidRPr="00847326">
        <w:fldChar w:fldCharType="separate"/>
      </w:r>
      <w:r w:rsidR="00C246A3" w:rsidRPr="00C246A3">
        <w:t>Figure 4</w:t>
      </w:r>
      <w:r w:rsidRPr="00847326">
        <w:fldChar w:fldCharType="end"/>
      </w:r>
      <w:r w:rsidRPr="00847326">
        <w:t xml:space="preserve"> below.</w:t>
      </w:r>
      <w:r w:rsidR="00595686">
        <w:t xml:space="preserve"> Here there are L=2 bundle groups and B=2 SF in each bundle </w:t>
      </w:r>
    </w:p>
    <w:p w:rsidR="00847326" w:rsidRPr="00847326" w:rsidRDefault="00847326" w:rsidP="00847326">
      <w:pPr>
        <w:keepNext/>
        <w:jc w:val="center"/>
      </w:pPr>
      <w:r w:rsidRPr="00847326">
        <w:rPr>
          <w:noProof/>
          <w:lang w:val="en-US" w:bidi="he-IL"/>
        </w:rPr>
        <w:drawing>
          <wp:inline distT="0" distB="0" distL="0" distR="0" wp14:anchorId="5E7C9751" wp14:editId="6CC5F004">
            <wp:extent cx="2871960" cy="900000"/>
            <wp:effectExtent l="0" t="0" r="508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1960" cy="9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7326" w:rsidRPr="00847326" w:rsidRDefault="00847326" w:rsidP="00847326">
      <w:pPr>
        <w:spacing w:after="200"/>
        <w:jc w:val="center"/>
        <w:rPr>
          <w:b/>
          <w:bCs/>
          <w:color w:val="4F81BD" w:themeColor="accent1"/>
          <w:sz w:val="18"/>
          <w:szCs w:val="18"/>
        </w:rPr>
      </w:pPr>
      <w:bookmarkStart w:id="4" w:name="_Ref461371403"/>
      <w:r w:rsidRPr="00847326">
        <w:rPr>
          <w:b/>
          <w:bCs/>
          <w:color w:val="4F81BD" w:themeColor="accent1"/>
          <w:sz w:val="18"/>
          <w:szCs w:val="18"/>
        </w:rPr>
        <w:t xml:space="preserve">Figure </w:t>
      </w:r>
      <w:r w:rsidRPr="00847326">
        <w:rPr>
          <w:b/>
          <w:bCs/>
          <w:color w:val="4F81BD" w:themeColor="accent1"/>
          <w:sz w:val="18"/>
          <w:szCs w:val="18"/>
        </w:rPr>
        <w:fldChar w:fldCharType="begin"/>
      </w:r>
      <w:r w:rsidRPr="00847326">
        <w:rPr>
          <w:b/>
          <w:bCs/>
          <w:color w:val="4F81BD" w:themeColor="accent1"/>
          <w:sz w:val="18"/>
          <w:szCs w:val="18"/>
        </w:rPr>
        <w:instrText xml:space="preserve"> SEQ Figure \* ARABIC </w:instrText>
      </w:r>
      <w:r w:rsidRPr="00847326">
        <w:rPr>
          <w:b/>
          <w:bCs/>
          <w:color w:val="4F81BD" w:themeColor="accent1"/>
          <w:sz w:val="18"/>
          <w:szCs w:val="18"/>
        </w:rPr>
        <w:fldChar w:fldCharType="separate"/>
      </w:r>
      <w:r w:rsidR="00C246A3">
        <w:rPr>
          <w:b/>
          <w:bCs/>
          <w:noProof/>
          <w:color w:val="4F81BD" w:themeColor="accent1"/>
          <w:sz w:val="18"/>
          <w:szCs w:val="18"/>
        </w:rPr>
        <w:t>4</w:t>
      </w:r>
      <w:r w:rsidRPr="00847326">
        <w:rPr>
          <w:b/>
          <w:bCs/>
          <w:color w:val="4F81BD" w:themeColor="accent1"/>
          <w:sz w:val="18"/>
          <w:szCs w:val="18"/>
        </w:rPr>
        <w:fldChar w:fldCharType="end"/>
      </w:r>
      <w:bookmarkEnd w:id="4"/>
      <w:r w:rsidRPr="00847326">
        <w:rPr>
          <w:b/>
          <w:bCs/>
          <w:color w:val="4F81BD" w:themeColor="accent1"/>
          <w:sz w:val="18"/>
          <w:szCs w:val="18"/>
        </w:rPr>
        <w:t xml:space="preserve"> – Scheme 3A</w:t>
      </w:r>
    </w:p>
    <w:p w:rsidR="00847326" w:rsidRPr="00847326" w:rsidRDefault="00847326" w:rsidP="00847326">
      <w:r w:rsidRPr="00847326">
        <w:t xml:space="preserve">The above scheme can only provide with an (optimal) DL peak-rate of </w:t>
      </w:r>
      <w:r w:rsidRPr="00847326">
        <w:rPr>
          <w:b/>
          <w:bCs/>
        </w:rPr>
        <w:t>363kbps</w:t>
      </w:r>
      <w:r w:rsidRPr="00847326">
        <w:t xml:space="preserve"> which is not significant improvement compared to Rel-13 baseline which is 300kbps. With increasing the size of the bundle groups (B&gt;2) the timing between last DL in the bundle group to the HARQ feedback </w:t>
      </w:r>
      <w:r w:rsidRPr="00847326">
        <w:rPr>
          <w:u w:val="single"/>
        </w:rPr>
        <w:t>cannot be kept</w:t>
      </w:r>
      <w:r w:rsidRPr="00847326">
        <w:t xml:space="preserve"> anymore to be N+4 to all bundle-groups. </w:t>
      </w:r>
    </w:p>
    <w:p w:rsidR="00847326" w:rsidRPr="00847326" w:rsidRDefault="00847326" w:rsidP="00847326">
      <w:pPr>
        <w:rPr>
          <w:b/>
          <w:bCs/>
          <w:iCs/>
        </w:rPr>
      </w:pPr>
      <w:r w:rsidRPr="00847326">
        <w:rPr>
          <w:b/>
          <w:bCs/>
          <w:iCs/>
          <w:u w:val="single"/>
        </w:rPr>
        <w:t>Observation#4</w:t>
      </w:r>
      <w:r w:rsidRPr="00847326">
        <w:rPr>
          <w:b/>
          <w:bCs/>
          <w:iCs/>
        </w:rPr>
        <w:t xml:space="preserve">: to perform HARQ-ACK bundling with multiple bundle-groups means that not all bundle-groups will have a timing relationship of N+4 between last DL to HARQ-feedback.   </w:t>
      </w:r>
    </w:p>
    <w:p w:rsidR="00847326" w:rsidRPr="00C246A3" w:rsidRDefault="00847326" w:rsidP="00847326">
      <w:r w:rsidRPr="00847326">
        <w:rPr>
          <w:iCs/>
        </w:rPr>
        <w:t xml:space="preserve">On the other hand, </w:t>
      </w:r>
      <w:r w:rsidRPr="00847326">
        <w:rPr>
          <w:iCs/>
          <w:u w:val="single"/>
        </w:rPr>
        <w:t>if we do allow different timing-relationships</w:t>
      </w:r>
      <w:r w:rsidRPr="00847326">
        <w:rPr>
          <w:iCs/>
        </w:rPr>
        <w:t xml:space="preserve">, we can easily find better schemes. For example, if we keep B=2 and adopt a scheme with L=3 bundle-groups </w:t>
      </w:r>
      <w:r w:rsidRPr="00C246A3">
        <w:fldChar w:fldCharType="begin"/>
      </w:r>
      <w:r w:rsidRPr="00C246A3">
        <w:instrText xml:space="preserve"> REF _Ref461371618 \h </w:instrText>
      </w:r>
      <w:r w:rsidR="00C246A3">
        <w:instrText xml:space="preserve"> \* MERGEFORMAT </w:instrText>
      </w:r>
      <w:r w:rsidRPr="00C246A3">
        <w:fldChar w:fldCharType="separate"/>
      </w:r>
      <w:r w:rsidR="00C246A3" w:rsidRPr="00C246A3">
        <w:t>Figure 5</w:t>
      </w:r>
      <w:r w:rsidRPr="00C246A3">
        <w:fldChar w:fldCharType="end"/>
      </w:r>
      <w:r w:rsidRPr="00847326">
        <w:rPr>
          <w:iCs/>
        </w:rPr>
        <w:t xml:space="preserve"> </w:t>
      </w:r>
      <w:r w:rsidR="00E46A80">
        <w:rPr>
          <w:iCs/>
        </w:rPr>
        <w:t xml:space="preserve">(scheme 3B) </w:t>
      </w:r>
      <w:r w:rsidRPr="00847326">
        <w:rPr>
          <w:iCs/>
        </w:rPr>
        <w:t xml:space="preserve">we reach a DL peak-rate of </w:t>
      </w:r>
      <w:r w:rsidRPr="00847326">
        <w:rPr>
          <w:b/>
          <w:bCs/>
          <w:iCs/>
        </w:rPr>
        <w:t>461kbps</w:t>
      </w:r>
      <w:r w:rsidRPr="00847326">
        <w:rPr>
          <w:iCs/>
        </w:rPr>
        <w:t xml:space="preserve"> which is 54% higher and great improvement compared to Rel-13. Since we only bundle 2 DL </w:t>
      </w:r>
      <w:proofErr w:type="spellStart"/>
      <w:r w:rsidRPr="00847326">
        <w:rPr>
          <w:iCs/>
        </w:rPr>
        <w:t>subframes</w:t>
      </w:r>
      <w:proofErr w:type="spellEnd"/>
      <w:r w:rsidRPr="00847326">
        <w:rPr>
          <w:iCs/>
        </w:rPr>
        <w:t xml:space="preserve"> together, the realistic data-rate (based on </w:t>
      </w:r>
      <w:r w:rsidRPr="00847326">
        <w:fldChar w:fldCharType="begin"/>
      </w:r>
      <w:r w:rsidRPr="00C246A3">
        <w:instrText xml:space="preserve"> REF _Ref461371738 \h </w:instrText>
      </w:r>
      <w:r w:rsidR="00C246A3">
        <w:instrText xml:space="preserve"> \* MERGEFORMAT </w:instrText>
      </w:r>
      <w:r w:rsidRPr="00847326">
        <w:fldChar w:fldCharType="separate"/>
      </w:r>
      <w:r w:rsidR="00C246A3" w:rsidRPr="00C246A3">
        <w:t>Table</w:t>
      </w:r>
      <w:r w:rsidR="00C246A3" w:rsidRPr="00847326">
        <w:rPr>
          <w:b/>
          <w:bCs/>
          <w:color w:val="4F81BD" w:themeColor="accent1"/>
          <w:sz w:val="18"/>
          <w:szCs w:val="18"/>
        </w:rPr>
        <w:t xml:space="preserve"> </w:t>
      </w:r>
      <w:r w:rsidR="00C246A3" w:rsidRPr="00C246A3">
        <w:t>1</w:t>
      </w:r>
      <w:r w:rsidRPr="00847326">
        <w:rPr>
          <w:iCs/>
        </w:rPr>
        <w:fldChar w:fldCharType="end"/>
      </w:r>
      <w:r w:rsidRPr="00C246A3">
        <w:t>)</w:t>
      </w:r>
      <w:r w:rsidRPr="00847326">
        <w:rPr>
          <w:iCs/>
        </w:rPr>
        <w:t xml:space="preserve"> is 10% lower and reaches </w:t>
      </w:r>
      <w:r w:rsidRPr="00847326">
        <w:rPr>
          <w:b/>
          <w:bCs/>
          <w:iCs/>
        </w:rPr>
        <w:t>413kbps</w:t>
      </w:r>
      <w:r w:rsidRPr="00847326">
        <w:rPr>
          <w:iCs/>
        </w:rPr>
        <w:t xml:space="preserve"> which is still high.  </w:t>
      </w:r>
      <w:r w:rsidR="00076479">
        <w:rPr>
          <w:iCs/>
        </w:rPr>
        <w:t xml:space="preserve">This scheme 3B is shown in </w:t>
      </w:r>
      <w:r w:rsidR="00076479">
        <w:fldChar w:fldCharType="begin"/>
      </w:r>
      <w:r w:rsidR="00076479" w:rsidRPr="00C246A3">
        <w:instrText xml:space="preserve"> REF _Ref461371618 \h </w:instrText>
      </w:r>
      <w:r w:rsidR="00C246A3">
        <w:instrText xml:space="preserve"> \* MERGEFORMAT </w:instrText>
      </w:r>
      <w:r w:rsidR="00076479">
        <w:fldChar w:fldCharType="separate"/>
      </w:r>
      <w:r w:rsidR="00C246A3" w:rsidRPr="00C246A3">
        <w:t>Figure</w:t>
      </w:r>
      <w:r w:rsidR="00C246A3" w:rsidRPr="00847326">
        <w:rPr>
          <w:b/>
          <w:bCs/>
          <w:color w:val="4F81BD" w:themeColor="accent1"/>
          <w:sz w:val="18"/>
          <w:szCs w:val="18"/>
        </w:rPr>
        <w:t xml:space="preserve"> </w:t>
      </w:r>
      <w:r w:rsidR="00C246A3" w:rsidRPr="00C246A3">
        <w:t>5</w:t>
      </w:r>
      <w:r w:rsidR="00076479">
        <w:rPr>
          <w:iCs/>
        </w:rPr>
        <w:fldChar w:fldCharType="end"/>
      </w:r>
    </w:p>
    <w:p w:rsidR="00847326" w:rsidRPr="00847326" w:rsidRDefault="00847326" w:rsidP="00847326">
      <w:pPr>
        <w:keepNext/>
        <w:jc w:val="center"/>
      </w:pPr>
      <w:r w:rsidRPr="00847326">
        <w:rPr>
          <w:noProof/>
          <w:lang w:val="en-US" w:bidi="he-IL"/>
        </w:rPr>
        <w:lastRenderedPageBreak/>
        <w:drawing>
          <wp:inline distT="0" distB="0" distL="0" distR="0" wp14:anchorId="0095B162" wp14:editId="09C2ADAF">
            <wp:extent cx="3121663" cy="720000"/>
            <wp:effectExtent l="0" t="0" r="2540" b="444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1663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7326" w:rsidRPr="00847326" w:rsidRDefault="00847326" w:rsidP="00847326">
      <w:pPr>
        <w:spacing w:after="200"/>
        <w:jc w:val="center"/>
        <w:rPr>
          <w:b/>
          <w:bCs/>
          <w:iCs/>
          <w:color w:val="4F81BD" w:themeColor="accent1"/>
          <w:sz w:val="18"/>
          <w:szCs w:val="18"/>
        </w:rPr>
      </w:pPr>
      <w:bookmarkStart w:id="5" w:name="_Ref461371618"/>
      <w:r w:rsidRPr="00847326">
        <w:rPr>
          <w:b/>
          <w:bCs/>
          <w:color w:val="4F81BD" w:themeColor="accent1"/>
          <w:sz w:val="18"/>
          <w:szCs w:val="18"/>
        </w:rPr>
        <w:t xml:space="preserve">Figure </w:t>
      </w:r>
      <w:r w:rsidRPr="00847326">
        <w:rPr>
          <w:b/>
          <w:bCs/>
          <w:color w:val="4F81BD" w:themeColor="accent1"/>
          <w:sz w:val="18"/>
          <w:szCs w:val="18"/>
        </w:rPr>
        <w:fldChar w:fldCharType="begin"/>
      </w:r>
      <w:r w:rsidRPr="00847326">
        <w:rPr>
          <w:b/>
          <w:bCs/>
          <w:color w:val="4F81BD" w:themeColor="accent1"/>
          <w:sz w:val="18"/>
          <w:szCs w:val="18"/>
        </w:rPr>
        <w:instrText xml:space="preserve"> SEQ Figure \* ARABIC </w:instrText>
      </w:r>
      <w:r w:rsidRPr="00847326">
        <w:rPr>
          <w:b/>
          <w:bCs/>
          <w:color w:val="4F81BD" w:themeColor="accent1"/>
          <w:sz w:val="18"/>
          <w:szCs w:val="18"/>
        </w:rPr>
        <w:fldChar w:fldCharType="separate"/>
      </w:r>
      <w:r w:rsidR="00C246A3">
        <w:rPr>
          <w:b/>
          <w:bCs/>
          <w:noProof/>
          <w:color w:val="4F81BD" w:themeColor="accent1"/>
          <w:sz w:val="18"/>
          <w:szCs w:val="18"/>
        </w:rPr>
        <w:t>5</w:t>
      </w:r>
      <w:r w:rsidRPr="00847326">
        <w:rPr>
          <w:b/>
          <w:bCs/>
          <w:color w:val="4F81BD" w:themeColor="accent1"/>
          <w:sz w:val="18"/>
          <w:szCs w:val="18"/>
        </w:rPr>
        <w:fldChar w:fldCharType="end"/>
      </w:r>
      <w:bookmarkEnd w:id="5"/>
      <w:r w:rsidRPr="00847326">
        <w:rPr>
          <w:b/>
          <w:bCs/>
          <w:color w:val="4F81BD" w:themeColor="accent1"/>
          <w:sz w:val="18"/>
          <w:szCs w:val="18"/>
        </w:rPr>
        <w:t xml:space="preserve"> – scheme 3B</w:t>
      </w:r>
    </w:p>
    <w:p w:rsidR="00847326" w:rsidRPr="00847326" w:rsidRDefault="00847326" w:rsidP="00847326">
      <w:pPr>
        <w:rPr>
          <w:iCs/>
        </w:rPr>
      </w:pPr>
      <w:r w:rsidRPr="00847326">
        <w:rPr>
          <w:iCs/>
        </w:rPr>
        <w:t xml:space="preserve">Taking a similar scheme with </w:t>
      </w:r>
      <w:r w:rsidRPr="00847326">
        <w:t>B=3</w:t>
      </w:r>
      <w:r w:rsidRPr="00847326">
        <w:rPr>
          <w:i/>
        </w:rPr>
        <w:t xml:space="preserve"> </w:t>
      </w:r>
      <w:r w:rsidR="00CD4DEF">
        <w:rPr>
          <w:iCs/>
        </w:rPr>
        <w:t xml:space="preserve">and L=2 </w:t>
      </w:r>
      <w:r w:rsidRPr="00847326">
        <w:rPr>
          <w:iCs/>
        </w:rPr>
        <w:t xml:space="preserve">we would get exactly the same optimal DL peak-rate but lower realistic peak-rate due to more retransmissions. </w:t>
      </w:r>
    </w:p>
    <w:p w:rsidR="00847326" w:rsidRPr="00847326" w:rsidRDefault="00847326" w:rsidP="00847326">
      <w:pPr>
        <w:rPr>
          <w:iCs/>
        </w:rPr>
      </w:pPr>
      <w:r w:rsidRPr="00847326">
        <w:rPr>
          <w:iCs/>
        </w:rPr>
        <w:t>With taking B=4</w:t>
      </w:r>
      <w:r w:rsidRPr="00847326">
        <w:rPr>
          <w:i/>
        </w:rPr>
        <w:t xml:space="preserve"> </w:t>
      </w:r>
      <w:r w:rsidRPr="00847326">
        <w:rPr>
          <w:iCs/>
        </w:rPr>
        <w:t xml:space="preserve">and L=2 we get the diagram in </w:t>
      </w:r>
      <w:r w:rsidRPr="00C246A3">
        <w:fldChar w:fldCharType="begin"/>
      </w:r>
      <w:r w:rsidRPr="00C246A3">
        <w:instrText xml:space="preserve"> REF _Ref461371940 \h </w:instrText>
      </w:r>
      <w:r w:rsidR="00C246A3">
        <w:instrText xml:space="preserve"> \* MERGEFORMAT </w:instrText>
      </w:r>
      <w:r w:rsidRPr="00C246A3">
        <w:fldChar w:fldCharType="separate"/>
      </w:r>
      <w:r w:rsidR="00C246A3" w:rsidRPr="00C246A3">
        <w:t>Figure 6</w:t>
      </w:r>
      <w:r w:rsidRPr="00C246A3">
        <w:fldChar w:fldCharType="end"/>
      </w:r>
      <w:r w:rsidRPr="00847326">
        <w:rPr>
          <w:iCs/>
        </w:rPr>
        <w:t xml:space="preserve"> </w:t>
      </w:r>
      <w:r w:rsidR="00E46A80">
        <w:rPr>
          <w:iCs/>
        </w:rPr>
        <w:t xml:space="preserve">(scheme 3C) </w:t>
      </w:r>
      <w:r w:rsidRPr="00847326">
        <w:rPr>
          <w:iCs/>
        </w:rPr>
        <w:t xml:space="preserve">which reaches an optimal data-rate of </w:t>
      </w:r>
      <w:r w:rsidRPr="00847326">
        <w:rPr>
          <w:b/>
          <w:bCs/>
          <w:iCs/>
        </w:rPr>
        <w:t>533kbps</w:t>
      </w:r>
      <w:r w:rsidRPr="00847326">
        <w:rPr>
          <w:iCs/>
        </w:rPr>
        <w:t xml:space="preserve"> (same as with the single bundle of size B=8 in section 2) and realistic peak-rate of </w:t>
      </w:r>
      <w:r w:rsidRPr="00847326">
        <w:rPr>
          <w:b/>
          <w:bCs/>
          <w:iCs/>
        </w:rPr>
        <w:t>432kbps</w:t>
      </w:r>
      <w:r w:rsidRPr="00847326">
        <w:rPr>
          <w:iCs/>
        </w:rPr>
        <w:t>. The advantage compared to the section 2 scheme is that even without introducing enhanced ACK the performance is good.</w:t>
      </w:r>
      <w:r w:rsidR="00535885">
        <w:rPr>
          <w:iCs/>
        </w:rPr>
        <w:t xml:space="preserve"> This is referred to as scheme 3C and shown below </w:t>
      </w:r>
      <w:r w:rsidRPr="00847326">
        <w:rPr>
          <w:iCs/>
        </w:rPr>
        <w:t xml:space="preserve"> </w:t>
      </w:r>
    </w:p>
    <w:p w:rsidR="00847326" w:rsidRPr="00847326" w:rsidRDefault="00847326" w:rsidP="00847326">
      <w:pPr>
        <w:keepNext/>
        <w:jc w:val="center"/>
      </w:pPr>
      <w:r w:rsidRPr="00847326">
        <w:rPr>
          <w:noProof/>
          <w:lang w:val="en-US" w:bidi="he-IL"/>
        </w:rPr>
        <w:drawing>
          <wp:inline distT="0" distB="0" distL="0" distR="0" wp14:anchorId="0C8DC515" wp14:editId="35CE5F94">
            <wp:extent cx="3489504" cy="720000"/>
            <wp:effectExtent l="0" t="0" r="0" b="444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9504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7326" w:rsidRDefault="00847326" w:rsidP="00847326">
      <w:pPr>
        <w:spacing w:after="200"/>
        <w:jc w:val="center"/>
        <w:rPr>
          <w:b/>
          <w:bCs/>
          <w:color w:val="4F81BD" w:themeColor="accent1"/>
          <w:sz w:val="18"/>
          <w:szCs w:val="18"/>
        </w:rPr>
      </w:pPr>
      <w:bookmarkStart w:id="6" w:name="_Ref461371940"/>
      <w:r w:rsidRPr="00847326">
        <w:rPr>
          <w:b/>
          <w:bCs/>
          <w:color w:val="4F81BD" w:themeColor="accent1"/>
          <w:sz w:val="18"/>
          <w:szCs w:val="18"/>
        </w:rPr>
        <w:t xml:space="preserve">Figure </w:t>
      </w:r>
      <w:r w:rsidRPr="00847326">
        <w:rPr>
          <w:b/>
          <w:bCs/>
          <w:color w:val="4F81BD" w:themeColor="accent1"/>
          <w:sz w:val="18"/>
          <w:szCs w:val="18"/>
        </w:rPr>
        <w:fldChar w:fldCharType="begin"/>
      </w:r>
      <w:r w:rsidRPr="00847326">
        <w:rPr>
          <w:b/>
          <w:bCs/>
          <w:color w:val="4F81BD" w:themeColor="accent1"/>
          <w:sz w:val="18"/>
          <w:szCs w:val="18"/>
        </w:rPr>
        <w:instrText xml:space="preserve"> SEQ Figure \* ARABIC </w:instrText>
      </w:r>
      <w:r w:rsidRPr="00847326">
        <w:rPr>
          <w:b/>
          <w:bCs/>
          <w:color w:val="4F81BD" w:themeColor="accent1"/>
          <w:sz w:val="18"/>
          <w:szCs w:val="18"/>
        </w:rPr>
        <w:fldChar w:fldCharType="separate"/>
      </w:r>
      <w:r w:rsidR="00C246A3">
        <w:rPr>
          <w:b/>
          <w:bCs/>
          <w:noProof/>
          <w:color w:val="4F81BD" w:themeColor="accent1"/>
          <w:sz w:val="18"/>
          <w:szCs w:val="18"/>
        </w:rPr>
        <w:t>6</w:t>
      </w:r>
      <w:r w:rsidRPr="00847326">
        <w:rPr>
          <w:b/>
          <w:bCs/>
          <w:color w:val="4F81BD" w:themeColor="accent1"/>
          <w:sz w:val="18"/>
          <w:szCs w:val="18"/>
        </w:rPr>
        <w:fldChar w:fldCharType="end"/>
      </w:r>
      <w:bookmarkEnd w:id="6"/>
      <w:r w:rsidRPr="00847326">
        <w:rPr>
          <w:b/>
          <w:bCs/>
          <w:color w:val="4F81BD" w:themeColor="accent1"/>
          <w:sz w:val="18"/>
          <w:szCs w:val="18"/>
        </w:rPr>
        <w:t xml:space="preserve"> – scheme 3C</w:t>
      </w:r>
    </w:p>
    <w:p w:rsidR="00101C02" w:rsidRPr="00101C02" w:rsidRDefault="00101C02" w:rsidP="00101C02">
      <w:pPr>
        <w:rPr>
          <w:b/>
          <w:bCs/>
          <w:iCs/>
          <w:color w:val="0070C0"/>
        </w:rPr>
      </w:pPr>
      <w:r w:rsidRPr="00101C02">
        <w:rPr>
          <w:b/>
          <w:bCs/>
          <w:iCs/>
          <w:color w:val="0070C0"/>
          <w:u w:val="single"/>
        </w:rPr>
        <w:t>Proposal#</w:t>
      </w:r>
      <w:r>
        <w:rPr>
          <w:b/>
          <w:bCs/>
          <w:iCs/>
          <w:color w:val="0070C0"/>
          <w:u w:val="single"/>
        </w:rPr>
        <w:t>2</w:t>
      </w:r>
      <w:r w:rsidRPr="00101C02">
        <w:rPr>
          <w:b/>
          <w:bCs/>
          <w:iCs/>
          <w:color w:val="0070C0"/>
          <w:u w:val="single"/>
        </w:rPr>
        <w:t xml:space="preserve">: </w:t>
      </w:r>
      <w:r>
        <w:rPr>
          <w:b/>
          <w:bCs/>
          <w:iCs/>
          <w:color w:val="0070C0"/>
        </w:rPr>
        <w:t xml:space="preserve"> for HD-FDD HARQ-ACK bundling, the size of each bundle can be 2 or 4 </w:t>
      </w:r>
      <w:proofErr w:type="spellStart"/>
      <w:r>
        <w:rPr>
          <w:b/>
          <w:bCs/>
          <w:iCs/>
          <w:color w:val="0070C0"/>
        </w:rPr>
        <w:t>subframes</w:t>
      </w:r>
      <w:proofErr w:type="spellEnd"/>
      <w:r>
        <w:rPr>
          <w:b/>
          <w:bCs/>
          <w:iCs/>
          <w:color w:val="0070C0"/>
        </w:rPr>
        <w:t xml:space="preserve">. </w:t>
      </w:r>
    </w:p>
    <w:p w:rsidR="001702A6" w:rsidRPr="00847326" w:rsidRDefault="001702A6" w:rsidP="001702A6">
      <w:pPr>
        <w:spacing w:after="200"/>
        <w:rPr>
          <w:b/>
          <w:bCs/>
          <w:iCs/>
          <w:color w:val="4F81BD" w:themeColor="accent1"/>
          <w:sz w:val="18"/>
          <w:szCs w:val="18"/>
        </w:rPr>
      </w:pPr>
    </w:p>
    <w:p w:rsidR="00847326" w:rsidRPr="00847326" w:rsidRDefault="00847326" w:rsidP="00847326">
      <w:pPr>
        <w:keepNext/>
        <w:keepLines/>
        <w:numPr>
          <w:ilvl w:val="1"/>
          <w:numId w:val="1"/>
        </w:numPr>
        <w:spacing w:before="180"/>
        <w:outlineLvl w:val="1"/>
        <w:rPr>
          <w:rFonts w:ascii="Arial" w:hAnsi="Arial"/>
          <w:iCs/>
          <w:sz w:val="32"/>
        </w:rPr>
      </w:pPr>
      <w:r w:rsidRPr="00847326">
        <w:rPr>
          <w:rFonts w:ascii="Arial" w:hAnsi="Arial"/>
          <w:iCs/>
          <w:sz w:val="32"/>
        </w:rPr>
        <w:t>Improvements with delayed DL scheduling</w:t>
      </w:r>
    </w:p>
    <w:p w:rsidR="00847326" w:rsidRPr="00847326" w:rsidRDefault="00847326" w:rsidP="00847326">
      <w:r w:rsidRPr="00847326">
        <w:t>All configurations that we described so far are still inefficient due to cross-</w:t>
      </w:r>
      <w:proofErr w:type="spellStart"/>
      <w:r w:rsidRPr="00847326">
        <w:t>subframe</w:t>
      </w:r>
      <w:proofErr w:type="spellEnd"/>
      <w:r w:rsidRPr="00847326">
        <w:t xml:space="preserve"> scheduling. With cross-</w:t>
      </w:r>
      <w:proofErr w:type="spellStart"/>
      <w:r w:rsidRPr="00847326">
        <w:t>subframe</w:t>
      </w:r>
      <w:proofErr w:type="spellEnd"/>
      <w:r w:rsidRPr="00847326">
        <w:t xml:space="preserve"> scheduling, PDSCH which is scheduled by MPDCCH in DL </w:t>
      </w:r>
      <w:proofErr w:type="spellStart"/>
      <w:r w:rsidRPr="00847326">
        <w:t>subframe</w:t>
      </w:r>
      <w:proofErr w:type="spellEnd"/>
      <w:r w:rsidRPr="00847326">
        <w:t xml:space="preserve"> N will be transmitted in DL </w:t>
      </w:r>
      <w:proofErr w:type="spellStart"/>
      <w:r w:rsidRPr="00847326">
        <w:t>subframe</w:t>
      </w:r>
      <w:proofErr w:type="spellEnd"/>
      <w:r w:rsidRPr="00847326">
        <w:t xml:space="preserve"> N+2 (assuming all valid SF). As seen in the figures above, this introduces “holes” in the scheduling diagram so that 2 of the DL </w:t>
      </w:r>
      <w:proofErr w:type="spellStart"/>
      <w:r w:rsidRPr="00847326">
        <w:t>subframes</w:t>
      </w:r>
      <w:proofErr w:type="spellEnd"/>
      <w:r w:rsidRPr="00847326">
        <w:t xml:space="preserve"> in each cycle cannot be used (for example, observe </w:t>
      </w:r>
      <w:proofErr w:type="spellStart"/>
      <w:r w:rsidRPr="00847326">
        <w:t>subframes</w:t>
      </w:r>
      <w:proofErr w:type="spellEnd"/>
      <w:r w:rsidRPr="00847326">
        <w:t xml:space="preserve"> #0 and #1 are not scheduled with DL in any of the diagrams). </w:t>
      </w:r>
    </w:p>
    <w:p w:rsidR="00847326" w:rsidRPr="00847326" w:rsidRDefault="00847326" w:rsidP="00847326">
      <w:r w:rsidRPr="00847326">
        <w:t xml:space="preserve">This loss is quite meaningful, for example with the single bundle with B=8 of section 2 there is a loss of 13.33% in resources which are not used for scheduling.  </w:t>
      </w:r>
    </w:p>
    <w:p w:rsidR="00847326" w:rsidRPr="00847326" w:rsidRDefault="00847326" w:rsidP="007D578D">
      <w:pPr>
        <w:rPr>
          <w:b/>
          <w:bCs/>
          <w:iCs/>
        </w:rPr>
      </w:pPr>
      <w:r w:rsidRPr="00847326">
        <w:rPr>
          <w:b/>
          <w:bCs/>
          <w:iCs/>
          <w:u w:val="single"/>
        </w:rPr>
        <w:t>Observation#4</w:t>
      </w:r>
      <w:r w:rsidRPr="00847326">
        <w:rPr>
          <w:b/>
          <w:bCs/>
        </w:rPr>
        <w:t xml:space="preserve">: </w:t>
      </w:r>
      <w:r w:rsidRPr="00847326">
        <w:rPr>
          <w:b/>
          <w:bCs/>
          <w:iCs/>
        </w:rPr>
        <w:t>with</w:t>
      </w:r>
      <w:r w:rsidRPr="00847326">
        <w:rPr>
          <w:b/>
          <w:bCs/>
        </w:rPr>
        <w:t xml:space="preserve"> </w:t>
      </w:r>
      <w:r w:rsidRPr="00847326">
        <w:rPr>
          <w:b/>
          <w:bCs/>
          <w:iCs/>
        </w:rPr>
        <w:t xml:space="preserve">fixed MPDCCH-PDSCH timing relationship, the loss in scheduling opportunities is at least as high as 13.33%.  </w:t>
      </w:r>
    </w:p>
    <w:p w:rsidR="00847326" w:rsidRPr="00847326" w:rsidRDefault="00847326" w:rsidP="00847326">
      <w:r w:rsidRPr="00847326">
        <w:t xml:space="preserve">  Based on the above observation we see a need to describe improved schemes which do not consider fixed MPDCCH-PDSCH timing relationship. We refer to this as “delayed DL grant”. In our view there is </w:t>
      </w:r>
      <w:r w:rsidRPr="00847326">
        <w:rPr>
          <w:u w:val="single"/>
        </w:rPr>
        <w:t xml:space="preserve">no need </w:t>
      </w:r>
      <w:r w:rsidRPr="00847326">
        <w:t>to define a flexible delayed DL grant, but one that its definition is rather simple</w:t>
      </w:r>
      <w:r w:rsidR="003D5F10">
        <w:t xml:space="preserve">: </w:t>
      </w:r>
    </w:p>
    <w:p w:rsidR="00847326" w:rsidRPr="00847326" w:rsidRDefault="00847326" w:rsidP="00847326">
      <w:pPr>
        <w:numPr>
          <w:ilvl w:val="0"/>
          <w:numId w:val="14"/>
        </w:numPr>
        <w:contextualSpacing/>
      </w:pPr>
      <w:r w:rsidRPr="00847326">
        <w:t xml:space="preserve">DL grant in MPDCCH sent in the last </w:t>
      </w:r>
      <w:proofErr w:type="spellStart"/>
      <w:r w:rsidRPr="00847326">
        <w:t>subframe</w:t>
      </w:r>
      <w:proofErr w:type="spellEnd"/>
      <w:r w:rsidRPr="00847326">
        <w:t xml:space="preserve"> before retuning gap is scheduling a PDSCH for the second </w:t>
      </w:r>
      <w:proofErr w:type="spellStart"/>
      <w:r w:rsidRPr="00847326">
        <w:t>subframe</w:t>
      </w:r>
      <w:proofErr w:type="spellEnd"/>
      <w:r w:rsidRPr="00847326">
        <w:t xml:space="preserve"> after retuning gap.</w:t>
      </w:r>
    </w:p>
    <w:p w:rsidR="00847326" w:rsidRPr="00847326" w:rsidRDefault="00847326" w:rsidP="00847326">
      <w:pPr>
        <w:numPr>
          <w:ilvl w:val="0"/>
          <w:numId w:val="14"/>
        </w:numPr>
        <w:contextualSpacing/>
      </w:pPr>
      <w:r w:rsidRPr="00847326">
        <w:t xml:space="preserve">DL grant in MPDCCH sent two </w:t>
      </w:r>
      <w:proofErr w:type="spellStart"/>
      <w:r w:rsidRPr="00847326">
        <w:t>subframes</w:t>
      </w:r>
      <w:proofErr w:type="spellEnd"/>
      <w:r w:rsidRPr="00847326">
        <w:t xml:space="preserve"> before retuning gap is scheduling a PDSCH for the first </w:t>
      </w:r>
      <w:proofErr w:type="spellStart"/>
      <w:r w:rsidRPr="00847326">
        <w:t>subframe</w:t>
      </w:r>
      <w:proofErr w:type="spellEnd"/>
      <w:r w:rsidRPr="00847326">
        <w:t xml:space="preserve"> after retuning gap.</w:t>
      </w:r>
    </w:p>
    <w:p w:rsidR="003D5F10" w:rsidRDefault="003D5F10" w:rsidP="00847326"/>
    <w:p w:rsidR="00847326" w:rsidRPr="00847326" w:rsidRDefault="00847326" w:rsidP="00B867FA">
      <w:r w:rsidRPr="00847326">
        <w:t xml:space="preserve">With this rule in mind, we can </w:t>
      </w:r>
      <w:r w:rsidR="00B867FA">
        <w:t>have</w:t>
      </w:r>
      <w:r w:rsidR="00B867FA" w:rsidRPr="00847326">
        <w:t xml:space="preserve"> </w:t>
      </w:r>
      <w:r w:rsidRPr="00847326">
        <w:t xml:space="preserve">a scheduling cycle with 100% DL sub frames utilization. We come up with additional 3 more bundling schemes which are obviously improved compared to the ones described before and which do not require large specification effort. </w:t>
      </w:r>
    </w:p>
    <w:p w:rsidR="00847326" w:rsidRPr="00847326" w:rsidRDefault="0050271A" w:rsidP="00CD6D2E">
      <w:pPr>
        <w:rPr>
          <w:bCs/>
        </w:rPr>
      </w:pPr>
      <w:r>
        <w:rPr>
          <w:bCs/>
        </w:rPr>
        <w:t xml:space="preserve">In </w:t>
      </w:r>
      <w:r w:rsidRPr="00C246A3">
        <w:fldChar w:fldCharType="begin"/>
      </w:r>
      <w:r w:rsidRPr="00C246A3">
        <w:instrText xml:space="preserve"> REF _Ref462676772 \h </w:instrText>
      </w:r>
      <w:r w:rsidR="00C246A3">
        <w:instrText xml:space="preserve"> \* MERGEFORMAT </w:instrText>
      </w:r>
      <w:r w:rsidRPr="00C246A3">
        <w:fldChar w:fldCharType="separate"/>
      </w:r>
      <w:r w:rsidR="00C246A3" w:rsidRPr="00C246A3">
        <w:t>Figure 7</w:t>
      </w:r>
      <w:r w:rsidRPr="00C246A3">
        <w:fldChar w:fldCharType="end"/>
      </w:r>
      <w:r>
        <w:rPr>
          <w:bCs/>
        </w:rPr>
        <w:t xml:space="preserve"> </w:t>
      </w:r>
      <w:r w:rsidR="00CD6D2E">
        <w:rPr>
          <w:bCs/>
        </w:rPr>
        <w:t xml:space="preserve">(scheme 3A+) </w:t>
      </w:r>
      <w:r>
        <w:rPr>
          <w:bCs/>
        </w:rPr>
        <w:t xml:space="preserve">we have </w:t>
      </w:r>
      <w:r w:rsidR="00847326" w:rsidRPr="00847326">
        <w:rPr>
          <w:bCs/>
        </w:rPr>
        <w:t xml:space="preserve">B=2 and L=3 and 6 HARQ processes </w:t>
      </w:r>
      <w:r w:rsidR="00847326" w:rsidRPr="00847326">
        <w:rPr>
          <w:rFonts w:hint="eastAsia"/>
          <w:bCs/>
        </w:rPr>
        <w:t>→</w:t>
      </w:r>
      <w:r w:rsidR="00847326" w:rsidRPr="00847326">
        <w:rPr>
          <w:bCs/>
        </w:rPr>
        <w:t xml:space="preserve"> optimal DL peak-rate is </w:t>
      </w:r>
      <w:r w:rsidR="00847326" w:rsidRPr="00847326">
        <w:rPr>
          <w:b/>
        </w:rPr>
        <w:t>444kbps</w:t>
      </w:r>
      <w:r w:rsidR="00847326" w:rsidRPr="00847326">
        <w:rPr>
          <w:bCs/>
        </w:rPr>
        <w:t xml:space="preserve"> and realistic peak-rate is </w:t>
      </w:r>
      <w:r w:rsidR="00847326" w:rsidRPr="00847326">
        <w:rPr>
          <w:b/>
        </w:rPr>
        <w:t>398kbps</w:t>
      </w:r>
      <w:r w:rsidR="00847326" w:rsidRPr="00847326">
        <w:rPr>
          <w:bCs/>
        </w:rPr>
        <w:t>.</w:t>
      </w:r>
    </w:p>
    <w:p w:rsidR="00847326" w:rsidRPr="00847326" w:rsidRDefault="00847326" w:rsidP="00847326">
      <w:pPr>
        <w:keepNext/>
      </w:pPr>
      <w:r w:rsidRPr="00847326">
        <w:rPr>
          <w:noProof/>
          <w:lang w:val="en-US" w:bidi="he-IL"/>
        </w:rPr>
        <w:lastRenderedPageBreak/>
        <w:drawing>
          <wp:inline distT="0" distB="0" distL="0" distR="0" wp14:anchorId="493581A7" wp14:editId="24BBAD79">
            <wp:extent cx="6115685" cy="582062"/>
            <wp:effectExtent l="0" t="0" r="0" b="889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582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7326" w:rsidRPr="00847326" w:rsidRDefault="00847326" w:rsidP="00847326">
      <w:pPr>
        <w:spacing w:after="200"/>
        <w:jc w:val="center"/>
        <w:rPr>
          <w:b/>
          <w:bCs/>
          <w:color w:val="4F81BD" w:themeColor="accent1"/>
          <w:sz w:val="18"/>
          <w:szCs w:val="18"/>
        </w:rPr>
      </w:pPr>
      <w:bookmarkStart w:id="7" w:name="_Ref462676772"/>
      <w:r w:rsidRPr="00847326">
        <w:rPr>
          <w:b/>
          <w:bCs/>
          <w:color w:val="4F81BD" w:themeColor="accent1"/>
          <w:sz w:val="18"/>
          <w:szCs w:val="18"/>
        </w:rPr>
        <w:t xml:space="preserve">Figure </w:t>
      </w:r>
      <w:r w:rsidRPr="00847326">
        <w:rPr>
          <w:b/>
          <w:bCs/>
          <w:color w:val="4F81BD" w:themeColor="accent1"/>
          <w:sz w:val="18"/>
          <w:szCs w:val="18"/>
        </w:rPr>
        <w:fldChar w:fldCharType="begin"/>
      </w:r>
      <w:r w:rsidRPr="00847326">
        <w:rPr>
          <w:b/>
          <w:bCs/>
          <w:color w:val="4F81BD" w:themeColor="accent1"/>
          <w:sz w:val="18"/>
          <w:szCs w:val="18"/>
        </w:rPr>
        <w:instrText xml:space="preserve"> SEQ Figure \* ARABIC </w:instrText>
      </w:r>
      <w:r w:rsidRPr="00847326">
        <w:rPr>
          <w:b/>
          <w:bCs/>
          <w:color w:val="4F81BD" w:themeColor="accent1"/>
          <w:sz w:val="18"/>
          <w:szCs w:val="18"/>
        </w:rPr>
        <w:fldChar w:fldCharType="separate"/>
      </w:r>
      <w:r w:rsidR="00C246A3">
        <w:rPr>
          <w:b/>
          <w:bCs/>
          <w:noProof/>
          <w:color w:val="4F81BD" w:themeColor="accent1"/>
          <w:sz w:val="18"/>
          <w:szCs w:val="18"/>
        </w:rPr>
        <w:t>7</w:t>
      </w:r>
      <w:r w:rsidRPr="00847326">
        <w:rPr>
          <w:b/>
          <w:bCs/>
          <w:color w:val="4F81BD" w:themeColor="accent1"/>
          <w:sz w:val="18"/>
          <w:szCs w:val="18"/>
        </w:rPr>
        <w:fldChar w:fldCharType="end"/>
      </w:r>
      <w:bookmarkEnd w:id="7"/>
      <w:r w:rsidRPr="00847326">
        <w:rPr>
          <w:b/>
          <w:bCs/>
          <w:color w:val="4F81BD" w:themeColor="accent1"/>
          <w:sz w:val="18"/>
          <w:szCs w:val="18"/>
          <w:lang w:val="en-US"/>
        </w:rPr>
        <w:t xml:space="preserve"> - scheme 3A+</w:t>
      </w:r>
    </w:p>
    <w:p w:rsidR="00847326" w:rsidRPr="00847326" w:rsidRDefault="00F2619C" w:rsidP="00CD6D2E">
      <w:pPr>
        <w:rPr>
          <w:bCs/>
        </w:rPr>
      </w:pPr>
      <w:r>
        <w:rPr>
          <w:bCs/>
        </w:rPr>
        <w:t xml:space="preserve">In </w:t>
      </w:r>
      <w:r w:rsidRPr="00C246A3">
        <w:fldChar w:fldCharType="begin"/>
      </w:r>
      <w:r w:rsidRPr="00C246A3">
        <w:instrText xml:space="preserve"> REF _Ref462676798 \h </w:instrText>
      </w:r>
      <w:r w:rsidR="00C246A3">
        <w:instrText xml:space="preserve"> \* MERGEFORMAT </w:instrText>
      </w:r>
      <w:r w:rsidRPr="00C246A3">
        <w:fldChar w:fldCharType="separate"/>
      </w:r>
      <w:r w:rsidR="00C246A3" w:rsidRPr="00C246A3">
        <w:t>Figure 8</w:t>
      </w:r>
      <w:r w:rsidRPr="00C246A3">
        <w:fldChar w:fldCharType="end"/>
      </w:r>
      <w:r w:rsidR="00CD6D2E">
        <w:rPr>
          <w:bCs/>
        </w:rPr>
        <w:t xml:space="preserve"> (scheme 3B+) </w:t>
      </w:r>
      <w:r>
        <w:rPr>
          <w:bCs/>
        </w:rPr>
        <w:t xml:space="preserve">we have </w:t>
      </w:r>
      <w:r w:rsidR="00847326" w:rsidRPr="00847326">
        <w:rPr>
          <w:bCs/>
        </w:rPr>
        <w:t xml:space="preserve">B=2 and L=3 and 8 HARQ processes </w:t>
      </w:r>
      <w:r w:rsidR="00847326" w:rsidRPr="00847326">
        <w:rPr>
          <w:rFonts w:hint="eastAsia"/>
          <w:bCs/>
        </w:rPr>
        <w:t>→</w:t>
      </w:r>
      <w:r w:rsidR="00847326" w:rsidRPr="00847326">
        <w:rPr>
          <w:bCs/>
        </w:rPr>
        <w:t xml:space="preserve"> optimal DL peak-rate is </w:t>
      </w:r>
      <w:r w:rsidR="00847326" w:rsidRPr="00847326">
        <w:rPr>
          <w:b/>
        </w:rPr>
        <w:t>545kbps</w:t>
      </w:r>
      <w:r w:rsidR="00847326" w:rsidRPr="00847326">
        <w:rPr>
          <w:bCs/>
        </w:rPr>
        <w:t xml:space="preserve"> DL and realistic peak-rate is </w:t>
      </w:r>
      <w:r w:rsidR="00847326" w:rsidRPr="00847326">
        <w:rPr>
          <w:b/>
        </w:rPr>
        <w:t>488kbps</w:t>
      </w:r>
      <w:r w:rsidR="00847326" w:rsidRPr="00847326">
        <w:rPr>
          <w:bCs/>
        </w:rPr>
        <w:t xml:space="preserve">. </w:t>
      </w:r>
    </w:p>
    <w:p w:rsidR="00847326" w:rsidRPr="00847326" w:rsidRDefault="00847326" w:rsidP="00847326">
      <w:pPr>
        <w:keepNext/>
      </w:pPr>
      <w:r w:rsidRPr="00847326">
        <w:rPr>
          <w:noProof/>
          <w:lang w:val="en-US" w:bidi="he-IL"/>
        </w:rPr>
        <w:drawing>
          <wp:inline distT="0" distB="0" distL="0" distR="0" wp14:anchorId="4EFAD193" wp14:editId="0746CD59">
            <wp:extent cx="6115685" cy="529996"/>
            <wp:effectExtent l="0" t="0" r="0" b="381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529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7326" w:rsidRPr="00847326" w:rsidRDefault="00847326" w:rsidP="00847326">
      <w:pPr>
        <w:spacing w:after="200"/>
        <w:jc w:val="center"/>
        <w:rPr>
          <w:b/>
          <w:bCs/>
          <w:color w:val="4F81BD" w:themeColor="accent1"/>
          <w:sz w:val="18"/>
          <w:szCs w:val="18"/>
        </w:rPr>
      </w:pPr>
      <w:bookmarkStart w:id="8" w:name="_Ref462676798"/>
      <w:r w:rsidRPr="00847326">
        <w:rPr>
          <w:b/>
          <w:bCs/>
          <w:color w:val="4F81BD" w:themeColor="accent1"/>
          <w:sz w:val="18"/>
          <w:szCs w:val="18"/>
        </w:rPr>
        <w:t xml:space="preserve">Figure </w:t>
      </w:r>
      <w:r w:rsidRPr="00847326">
        <w:rPr>
          <w:b/>
          <w:bCs/>
          <w:color w:val="4F81BD" w:themeColor="accent1"/>
          <w:sz w:val="18"/>
          <w:szCs w:val="18"/>
        </w:rPr>
        <w:fldChar w:fldCharType="begin"/>
      </w:r>
      <w:r w:rsidRPr="00847326">
        <w:rPr>
          <w:b/>
          <w:bCs/>
          <w:color w:val="4F81BD" w:themeColor="accent1"/>
          <w:sz w:val="18"/>
          <w:szCs w:val="18"/>
        </w:rPr>
        <w:instrText xml:space="preserve"> SEQ Figure \* ARABIC </w:instrText>
      </w:r>
      <w:r w:rsidRPr="00847326">
        <w:rPr>
          <w:b/>
          <w:bCs/>
          <w:color w:val="4F81BD" w:themeColor="accent1"/>
          <w:sz w:val="18"/>
          <w:szCs w:val="18"/>
        </w:rPr>
        <w:fldChar w:fldCharType="separate"/>
      </w:r>
      <w:r w:rsidR="00C246A3">
        <w:rPr>
          <w:b/>
          <w:bCs/>
          <w:noProof/>
          <w:color w:val="4F81BD" w:themeColor="accent1"/>
          <w:sz w:val="18"/>
          <w:szCs w:val="18"/>
        </w:rPr>
        <w:t>8</w:t>
      </w:r>
      <w:r w:rsidRPr="00847326">
        <w:rPr>
          <w:b/>
          <w:bCs/>
          <w:color w:val="4F81BD" w:themeColor="accent1"/>
          <w:sz w:val="18"/>
          <w:szCs w:val="18"/>
        </w:rPr>
        <w:fldChar w:fldCharType="end"/>
      </w:r>
      <w:bookmarkEnd w:id="8"/>
      <w:r w:rsidRPr="00847326">
        <w:rPr>
          <w:b/>
          <w:bCs/>
          <w:color w:val="4F81BD" w:themeColor="accent1"/>
          <w:sz w:val="18"/>
          <w:szCs w:val="18"/>
          <w:lang w:val="en-US"/>
        </w:rPr>
        <w:t xml:space="preserve"> - scheme 3B+</w:t>
      </w:r>
    </w:p>
    <w:p w:rsidR="00847326" w:rsidRPr="00847326" w:rsidRDefault="005F1397" w:rsidP="00CD6D2E">
      <w:r>
        <w:t xml:space="preserve">In </w:t>
      </w:r>
      <w:r w:rsidR="00CD6D2E">
        <w:fldChar w:fldCharType="begin"/>
      </w:r>
      <w:r w:rsidR="00CD6D2E">
        <w:instrText xml:space="preserve"> REF _Ref462732260 \h </w:instrText>
      </w:r>
      <w:r w:rsidR="00C246A3">
        <w:instrText xml:space="preserve"> \* MERGEFORMAT </w:instrText>
      </w:r>
      <w:r w:rsidR="00CD6D2E">
        <w:fldChar w:fldCharType="separate"/>
      </w:r>
      <w:r w:rsidR="00C246A3" w:rsidRPr="00C246A3">
        <w:t>Figure 9</w:t>
      </w:r>
      <w:r w:rsidR="00CD6D2E">
        <w:fldChar w:fldCharType="end"/>
      </w:r>
      <w:r w:rsidR="00CD6D2E">
        <w:t xml:space="preserve"> (scheme 3C+) </w:t>
      </w:r>
      <w:r>
        <w:t xml:space="preserve">we have </w:t>
      </w:r>
      <w:r w:rsidR="00847326" w:rsidRPr="00847326">
        <w:t>B</w:t>
      </w:r>
      <w:proofErr w:type="gramStart"/>
      <w:r w:rsidR="00847326" w:rsidRPr="00847326">
        <w:t>={</w:t>
      </w:r>
      <w:proofErr w:type="gramEnd"/>
      <w:r w:rsidR="00847326" w:rsidRPr="00847326">
        <w:t xml:space="preserve">2,4}, L=3 and 10 HARQ processes </w:t>
      </w:r>
      <w:r w:rsidR="00847326" w:rsidRPr="00847326">
        <w:rPr>
          <w:rFonts w:hint="eastAsia"/>
        </w:rPr>
        <w:t>→</w:t>
      </w:r>
      <w:r w:rsidR="00847326" w:rsidRPr="00847326">
        <w:t xml:space="preserve"> optimal DL peak-rate is </w:t>
      </w:r>
      <w:r w:rsidR="00847326" w:rsidRPr="00847326">
        <w:rPr>
          <w:b/>
          <w:bCs/>
        </w:rPr>
        <w:t xml:space="preserve">600kbps </w:t>
      </w:r>
      <w:r w:rsidR="00847326" w:rsidRPr="00847326">
        <w:t>and realistic peak-rate is</w:t>
      </w:r>
      <w:r w:rsidR="00847326" w:rsidRPr="00847326">
        <w:rPr>
          <w:b/>
          <w:bCs/>
        </w:rPr>
        <w:t xml:space="preserve"> 500kbps</w:t>
      </w:r>
    </w:p>
    <w:p w:rsidR="00847326" w:rsidRPr="00847326" w:rsidRDefault="00847326" w:rsidP="00847326">
      <w:pPr>
        <w:keepNext/>
      </w:pPr>
      <w:r w:rsidRPr="00847326">
        <w:rPr>
          <w:noProof/>
          <w:lang w:val="en-US" w:bidi="he-IL"/>
        </w:rPr>
        <w:drawing>
          <wp:inline distT="0" distB="0" distL="0" distR="0" wp14:anchorId="424073BF" wp14:editId="3DA54ADE">
            <wp:extent cx="6115685" cy="542256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542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7326" w:rsidRPr="00847326" w:rsidRDefault="00847326" w:rsidP="00847326">
      <w:pPr>
        <w:spacing w:after="200"/>
        <w:jc w:val="center"/>
        <w:rPr>
          <w:b/>
          <w:bCs/>
          <w:color w:val="4F81BD" w:themeColor="accent1"/>
          <w:sz w:val="18"/>
          <w:szCs w:val="18"/>
          <w:lang w:val="en-US"/>
        </w:rPr>
      </w:pPr>
      <w:bookmarkStart w:id="9" w:name="_Ref462732260"/>
      <w:r w:rsidRPr="00847326">
        <w:rPr>
          <w:b/>
          <w:bCs/>
          <w:color w:val="4F81BD" w:themeColor="accent1"/>
          <w:sz w:val="18"/>
          <w:szCs w:val="18"/>
        </w:rPr>
        <w:t xml:space="preserve">Figure </w:t>
      </w:r>
      <w:r w:rsidRPr="00847326">
        <w:rPr>
          <w:b/>
          <w:bCs/>
          <w:color w:val="4F81BD" w:themeColor="accent1"/>
          <w:sz w:val="18"/>
          <w:szCs w:val="18"/>
        </w:rPr>
        <w:fldChar w:fldCharType="begin"/>
      </w:r>
      <w:r w:rsidRPr="00847326">
        <w:rPr>
          <w:b/>
          <w:bCs/>
          <w:color w:val="4F81BD" w:themeColor="accent1"/>
          <w:sz w:val="18"/>
          <w:szCs w:val="18"/>
        </w:rPr>
        <w:instrText xml:space="preserve"> SEQ Figure \* ARABIC </w:instrText>
      </w:r>
      <w:r w:rsidRPr="00847326">
        <w:rPr>
          <w:b/>
          <w:bCs/>
          <w:color w:val="4F81BD" w:themeColor="accent1"/>
          <w:sz w:val="18"/>
          <w:szCs w:val="18"/>
        </w:rPr>
        <w:fldChar w:fldCharType="separate"/>
      </w:r>
      <w:r w:rsidR="00C246A3">
        <w:rPr>
          <w:b/>
          <w:bCs/>
          <w:noProof/>
          <w:color w:val="4F81BD" w:themeColor="accent1"/>
          <w:sz w:val="18"/>
          <w:szCs w:val="18"/>
        </w:rPr>
        <w:t>9</w:t>
      </w:r>
      <w:r w:rsidRPr="00847326">
        <w:rPr>
          <w:b/>
          <w:bCs/>
          <w:color w:val="4F81BD" w:themeColor="accent1"/>
          <w:sz w:val="18"/>
          <w:szCs w:val="18"/>
        </w:rPr>
        <w:fldChar w:fldCharType="end"/>
      </w:r>
      <w:bookmarkEnd w:id="9"/>
      <w:r w:rsidRPr="00847326">
        <w:rPr>
          <w:b/>
          <w:bCs/>
          <w:color w:val="4F81BD" w:themeColor="accent1"/>
          <w:sz w:val="18"/>
          <w:szCs w:val="18"/>
          <w:lang w:val="en-US"/>
        </w:rPr>
        <w:t xml:space="preserve"> - scheme 3C+</w:t>
      </w:r>
    </w:p>
    <w:p w:rsidR="00847326" w:rsidRPr="00847326" w:rsidRDefault="00847326" w:rsidP="00847326">
      <w:pPr>
        <w:rPr>
          <w:b/>
          <w:bCs/>
          <w:iCs/>
        </w:rPr>
      </w:pPr>
      <w:r w:rsidRPr="00847326">
        <w:rPr>
          <w:b/>
          <w:bCs/>
          <w:iCs/>
          <w:u w:val="single"/>
        </w:rPr>
        <w:t>Observation#5</w:t>
      </w:r>
      <w:r w:rsidRPr="00847326">
        <w:rPr>
          <w:b/>
          <w:bCs/>
        </w:rPr>
        <w:t xml:space="preserve">: </w:t>
      </w:r>
      <w:r w:rsidRPr="00847326">
        <w:rPr>
          <w:b/>
          <w:bCs/>
          <w:iCs/>
        </w:rPr>
        <w:t xml:space="preserve">with introducing delayed DL grant, the best optimal DL data-rates can be achieved   </w:t>
      </w:r>
    </w:p>
    <w:p w:rsidR="00847326" w:rsidRDefault="001C5560" w:rsidP="009A4E58">
      <w:r>
        <w:t xml:space="preserve">Notice </w:t>
      </w:r>
      <w:r w:rsidR="009E48FB">
        <w:t xml:space="preserve">that </w:t>
      </w:r>
      <w:r w:rsidR="009A4E58">
        <w:t xml:space="preserve">with </w:t>
      </w:r>
      <w:r w:rsidR="009E48FB">
        <w:t xml:space="preserve">the above schemes we only considered 1 HARQ-ACK bit. With 2 HARQ-ACK bits, the realistic performance can even be slightly improved. </w:t>
      </w:r>
    </w:p>
    <w:p w:rsidR="001702A6" w:rsidRPr="00101C02" w:rsidRDefault="001702A6" w:rsidP="009A4E58">
      <w:pPr>
        <w:rPr>
          <w:b/>
          <w:bCs/>
          <w:iCs/>
          <w:color w:val="0070C0"/>
          <w:u w:val="single"/>
        </w:rPr>
      </w:pPr>
      <w:r w:rsidRPr="00101C02">
        <w:rPr>
          <w:b/>
          <w:bCs/>
          <w:iCs/>
          <w:color w:val="0070C0"/>
          <w:u w:val="single"/>
        </w:rPr>
        <w:t xml:space="preserve">Proposal#3: </w:t>
      </w:r>
      <w:r w:rsidRPr="00101C02">
        <w:rPr>
          <w:b/>
          <w:bCs/>
          <w:iCs/>
          <w:color w:val="0070C0"/>
        </w:rPr>
        <w:t>relaxing MPDCCH-PDSCH timing relationship is supported to enable delayed DL grant before DL-UL re-tuning.</w:t>
      </w:r>
      <w:r w:rsidRPr="00101C02">
        <w:rPr>
          <w:b/>
          <w:bCs/>
          <w:iCs/>
          <w:color w:val="0070C0"/>
          <w:u w:val="single"/>
        </w:rPr>
        <w:t xml:space="preserve">  </w:t>
      </w:r>
    </w:p>
    <w:p w:rsidR="00847326" w:rsidRPr="00847326" w:rsidRDefault="00847326" w:rsidP="00847326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</w:rPr>
      </w:pPr>
      <w:r w:rsidRPr="00847326">
        <w:rPr>
          <w:rFonts w:ascii="Arial" w:hAnsi="Arial"/>
          <w:sz w:val="36"/>
        </w:rPr>
        <w:t xml:space="preserve">Definition of DL-UL switch SF </w:t>
      </w:r>
    </w:p>
    <w:p w:rsidR="00847326" w:rsidRPr="00847326" w:rsidRDefault="00847326" w:rsidP="00847326">
      <w:r w:rsidRPr="00847326">
        <w:t xml:space="preserve">For a Rel-13 HD-FDD there is a </w:t>
      </w:r>
      <w:r w:rsidRPr="00847326">
        <w:rPr>
          <w:u w:val="single"/>
        </w:rPr>
        <w:t>fixed</w:t>
      </w:r>
      <w:r w:rsidRPr="00847326">
        <w:t xml:space="preserve"> timing relationship between </w:t>
      </w:r>
      <w:r w:rsidRPr="00847326">
        <w:rPr>
          <w:i/>
          <w:iCs/>
        </w:rPr>
        <w:t>any</w:t>
      </w:r>
      <w:r w:rsidRPr="00847326">
        <w:t xml:space="preserve"> DL </w:t>
      </w:r>
      <w:proofErr w:type="spellStart"/>
      <w:r w:rsidRPr="00847326">
        <w:t>subframe</w:t>
      </w:r>
      <w:proofErr w:type="spellEnd"/>
      <w:r w:rsidRPr="00847326">
        <w:t xml:space="preserve"> and its corresponding HARQ-feedback, therefore there is no confusion on </w:t>
      </w:r>
      <w:r w:rsidRPr="00847326">
        <w:rPr>
          <w:i/>
          <w:iCs/>
        </w:rPr>
        <w:t>when</w:t>
      </w:r>
      <w:r w:rsidRPr="00847326">
        <w:t xml:space="preserve"> UE should switch between DL-UL. Even when UE miss-detect MPDCCH, at worst-case it will monitor one more DL </w:t>
      </w:r>
      <w:proofErr w:type="spellStart"/>
      <w:r w:rsidRPr="00847326">
        <w:t>subframe</w:t>
      </w:r>
      <w:proofErr w:type="spellEnd"/>
      <w:r w:rsidRPr="00847326">
        <w:t xml:space="preserve"> and delay its switching </w:t>
      </w:r>
      <w:r w:rsidR="00155EC3">
        <w:t xml:space="preserve">time </w:t>
      </w:r>
      <w:r w:rsidRPr="00847326">
        <w:t xml:space="preserve">but it will not cause an ambiguity between the DL-UL </w:t>
      </w:r>
      <w:proofErr w:type="spellStart"/>
      <w:r w:rsidRPr="00847326">
        <w:t>subframes</w:t>
      </w:r>
      <w:proofErr w:type="spellEnd"/>
      <w:r w:rsidRPr="00847326">
        <w:t xml:space="preserve">. </w:t>
      </w:r>
    </w:p>
    <w:p w:rsidR="00B43654" w:rsidRDefault="00847326" w:rsidP="00B43654">
      <w:r w:rsidRPr="00847326">
        <w:t xml:space="preserve">With HARQ-ACK bundling, no matter in which scheme – </w:t>
      </w:r>
      <w:r w:rsidR="00A85928">
        <w:t>the</w:t>
      </w:r>
      <w:r w:rsidRPr="00847326">
        <w:t xml:space="preserve"> timing-relationship between different DL </w:t>
      </w:r>
      <w:proofErr w:type="spellStart"/>
      <w:r w:rsidRPr="00847326">
        <w:t>subframes</w:t>
      </w:r>
      <w:proofErr w:type="spellEnd"/>
      <w:r w:rsidRPr="00847326">
        <w:t xml:space="preserve"> </w:t>
      </w:r>
      <w:r w:rsidR="00A85928">
        <w:t>to</w:t>
      </w:r>
      <w:r w:rsidR="00A85928" w:rsidRPr="00847326">
        <w:t xml:space="preserve"> </w:t>
      </w:r>
      <w:r w:rsidR="00A85928">
        <w:t>the</w:t>
      </w:r>
      <w:r w:rsidR="00A85928" w:rsidRPr="00847326">
        <w:t xml:space="preserve"> </w:t>
      </w:r>
      <w:r w:rsidRPr="00847326">
        <w:t xml:space="preserve">corresponding </w:t>
      </w:r>
      <w:r w:rsidR="00A85928">
        <w:t>HARQ-ACK feedback is different</w:t>
      </w:r>
      <w:r w:rsidRPr="00847326">
        <w:t xml:space="preserve">. Therefore UE has to </w:t>
      </w:r>
      <w:r w:rsidR="00A85928">
        <w:t xml:space="preserve">assume for each DL </w:t>
      </w:r>
      <w:proofErr w:type="spellStart"/>
      <w:r w:rsidR="00A85928">
        <w:t>subframe</w:t>
      </w:r>
      <w:proofErr w:type="spellEnd"/>
      <w:r w:rsidR="00A85928">
        <w:t xml:space="preserve"> </w:t>
      </w:r>
      <w:r w:rsidR="00B43654">
        <w:t>one of the two (which are equivalent)</w:t>
      </w:r>
    </w:p>
    <w:p w:rsidR="00B43654" w:rsidRDefault="00B43654" w:rsidP="00F219F2">
      <w:pPr>
        <w:pStyle w:val="ListParagraph"/>
        <w:numPr>
          <w:ilvl w:val="0"/>
          <w:numId w:val="14"/>
        </w:numPr>
      </w:pPr>
      <w:r>
        <w:t xml:space="preserve">What is the HARQ-ACK timing per each DL </w:t>
      </w:r>
      <w:proofErr w:type="spellStart"/>
      <w:r>
        <w:t>subframe</w:t>
      </w:r>
      <w:proofErr w:type="spellEnd"/>
      <w:r>
        <w:t xml:space="preserve"> </w:t>
      </w:r>
      <w:r>
        <w:rPr>
          <w:rFonts w:hint="eastAsia"/>
        </w:rPr>
        <w:t>→</w:t>
      </w:r>
      <w:r>
        <w:t xml:space="preserve"> guard-</w:t>
      </w:r>
      <w:proofErr w:type="spellStart"/>
      <w:r>
        <w:t>subframe</w:t>
      </w:r>
      <w:proofErr w:type="spellEnd"/>
      <w:r>
        <w:t xml:space="preserve"> is determined implicitly</w:t>
      </w:r>
    </w:p>
    <w:p w:rsidR="00847326" w:rsidRDefault="00B43654" w:rsidP="00F219F2">
      <w:pPr>
        <w:pStyle w:val="ListParagraph"/>
        <w:numPr>
          <w:ilvl w:val="0"/>
          <w:numId w:val="14"/>
        </w:numPr>
      </w:pPr>
      <w:r>
        <w:t>What is the index of the guard-</w:t>
      </w:r>
      <w:proofErr w:type="spellStart"/>
      <w:r>
        <w:t>subframe</w:t>
      </w:r>
      <w:proofErr w:type="spellEnd"/>
      <w:r>
        <w:t xml:space="preserve"> </w:t>
      </w:r>
      <w:r>
        <w:rPr>
          <w:rFonts w:hint="eastAsia"/>
        </w:rPr>
        <w:t>→</w:t>
      </w:r>
      <w:r>
        <w:t xml:space="preserve"> </w:t>
      </w:r>
      <w:r w:rsidR="00A85928">
        <w:t xml:space="preserve"> </w:t>
      </w:r>
      <w:r>
        <w:t>HARQ-ACK timing determined implicitly (per DL SF)</w:t>
      </w:r>
    </w:p>
    <w:p w:rsidR="00A85928" w:rsidRPr="00847326" w:rsidRDefault="00A85928" w:rsidP="00A85928">
      <w:pPr>
        <w:rPr>
          <w:b/>
          <w:bCs/>
          <w:iCs/>
        </w:rPr>
      </w:pPr>
      <w:r w:rsidRPr="00847326">
        <w:rPr>
          <w:b/>
          <w:bCs/>
          <w:iCs/>
          <w:u w:val="single"/>
        </w:rPr>
        <w:t>Observation#6</w:t>
      </w:r>
      <w:r w:rsidRPr="00847326">
        <w:rPr>
          <w:b/>
          <w:bCs/>
        </w:rPr>
        <w:t xml:space="preserve">: </w:t>
      </w:r>
      <w:r>
        <w:rPr>
          <w:b/>
          <w:bCs/>
          <w:iCs/>
        </w:rPr>
        <w:t xml:space="preserve">with HARQ-ACK bundling for half-duplex, determination of guard </w:t>
      </w:r>
      <w:proofErr w:type="spellStart"/>
      <w:r>
        <w:rPr>
          <w:b/>
          <w:bCs/>
          <w:iCs/>
        </w:rPr>
        <w:t>subframe</w:t>
      </w:r>
      <w:proofErr w:type="spellEnd"/>
      <w:r>
        <w:rPr>
          <w:b/>
          <w:bCs/>
          <w:iCs/>
        </w:rPr>
        <w:t xml:space="preserve"> is needed. Either explicit or implicit determination rule can be considered. </w:t>
      </w:r>
      <w:r w:rsidRPr="00847326">
        <w:rPr>
          <w:b/>
          <w:bCs/>
          <w:iCs/>
        </w:rPr>
        <w:t xml:space="preserve">    </w:t>
      </w:r>
    </w:p>
    <w:p w:rsidR="00101C02" w:rsidRPr="00101C02" w:rsidRDefault="00561563" w:rsidP="00101C02">
      <w:pPr>
        <w:rPr>
          <w:b/>
          <w:bCs/>
        </w:rPr>
      </w:pPr>
      <w:r>
        <w:t>The determination of guard-</w:t>
      </w:r>
      <w:proofErr w:type="spellStart"/>
      <w:r>
        <w:t>subframe</w:t>
      </w:r>
      <w:proofErr w:type="spellEnd"/>
      <w:r>
        <w:t xml:space="preserve"> is equivalent to determination of DL/UL </w:t>
      </w:r>
      <w:proofErr w:type="spellStart"/>
      <w:r>
        <w:t>subframe</w:t>
      </w:r>
      <w:proofErr w:type="spellEnd"/>
      <w:r>
        <w:t xml:space="preserve">. To define properly </w:t>
      </w:r>
      <w:r w:rsidR="00101C02">
        <w:t>the rule</w:t>
      </w:r>
      <w:r>
        <w:t xml:space="preserve"> for guard </w:t>
      </w:r>
      <w:proofErr w:type="spellStart"/>
      <w:r>
        <w:t>subframe</w:t>
      </w:r>
      <w:proofErr w:type="spellEnd"/>
      <w:r w:rsidR="00101C02">
        <w:t xml:space="preserve"> timing</w:t>
      </w:r>
      <w:r>
        <w:t xml:space="preserve">, there are few considerations: </w:t>
      </w:r>
    </w:p>
    <w:p w:rsidR="00561563" w:rsidRPr="00F219F2" w:rsidRDefault="00561563" w:rsidP="00561563">
      <w:pPr>
        <w:pStyle w:val="ListParagraph"/>
        <w:numPr>
          <w:ilvl w:val="0"/>
          <w:numId w:val="14"/>
        </w:numPr>
        <w:rPr>
          <w:b/>
          <w:bCs/>
        </w:rPr>
      </w:pPr>
      <w:r>
        <w:rPr>
          <w:b/>
          <w:bCs/>
        </w:rPr>
        <w:t xml:space="preserve">Scheduling </w:t>
      </w:r>
      <w:r w:rsidR="00E05833">
        <w:rPr>
          <w:b/>
          <w:bCs/>
        </w:rPr>
        <w:t xml:space="preserve">flexibility - </w:t>
      </w:r>
      <w:r w:rsidR="006B3DE5" w:rsidRPr="00E05833">
        <w:t>flexible</w:t>
      </w:r>
      <w:r w:rsidRPr="00E05833">
        <w:t xml:space="preserve"> </w:t>
      </w:r>
      <w:r w:rsidR="006B3DE5" w:rsidRPr="00E05833">
        <w:t>pattern is</w:t>
      </w:r>
      <w:r w:rsidRPr="00E05833">
        <w:t xml:space="preserve"> such that UE can be scheduled in almost every </w:t>
      </w:r>
      <w:proofErr w:type="spellStart"/>
      <w:r w:rsidRPr="00E05833">
        <w:t>subframe</w:t>
      </w:r>
      <w:proofErr w:type="spellEnd"/>
      <w:r w:rsidRPr="00E05833">
        <w:t xml:space="preserve"> for either DL/UL.</w:t>
      </w:r>
    </w:p>
    <w:p w:rsidR="00DB7865" w:rsidRPr="00F219F2" w:rsidRDefault="00AD1F0F" w:rsidP="00CF40CB">
      <w:pPr>
        <w:pStyle w:val="ListParagraph"/>
        <w:numPr>
          <w:ilvl w:val="0"/>
          <w:numId w:val="14"/>
        </w:numPr>
        <w:rPr>
          <w:b/>
          <w:bCs/>
        </w:rPr>
      </w:pPr>
      <w:proofErr w:type="spellStart"/>
      <w:proofErr w:type="gramStart"/>
      <w:r>
        <w:rPr>
          <w:b/>
          <w:bCs/>
        </w:rPr>
        <w:t>s</w:t>
      </w:r>
      <w:r w:rsidR="00DB7865">
        <w:rPr>
          <w:b/>
          <w:bCs/>
        </w:rPr>
        <w:t>ubframe</w:t>
      </w:r>
      <w:proofErr w:type="spellEnd"/>
      <w:proofErr w:type="gramEnd"/>
      <w:r w:rsidR="00DB7865">
        <w:rPr>
          <w:b/>
          <w:bCs/>
        </w:rPr>
        <w:t xml:space="preserve"> utilization</w:t>
      </w:r>
      <w:r w:rsidR="00DB7865">
        <w:t xml:space="preserve">  -  a pattern is not efficient in its </w:t>
      </w:r>
      <w:proofErr w:type="spellStart"/>
      <w:r w:rsidR="00DB7865">
        <w:t>subframe</w:t>
      </w:r>
      <w:proofErr w:type="spellEnd"/>
      <w:r w:rsidR="00DB7865">
        <w:t xml:space="preserve"> utilization if some </w:t>
      </w:r>
      <w:proofErr w:type="spellStart"/>
      <w:r w:rsidR="00DB7865">
        <w:t>subframes</w:t>
      </w:r>
      <w:proofErr w:type="spellEnd"/>
      <w:r w:rsidR="00DB7865">
        <w:t xml:space="preserve"> are not used for UL transmission</w:t>
      </w:r>
      <w:r>
        <w:t xml:space="preserve"> of data or</w:t>
      </w:r>
      <w:r w:rsidR="00DB7865">
        <w:t xml:space="preserve"> HARQ-ACK and cannot be used for DL. The example in </w:t>
      </w:r>
      <w:r w:rsidR="00DB7865">
        <w:fldChar w:fldCharType="begin"/>
      </w:r>
      <w:r w:rsidR="00DB7865">
        <w:instrText xml:space="preserve"> REF _Ref461370465 \h </w:instrText>
      </w:r>
      <w:r w:rsidR="00C246A3">
        <w:instrText xml:space="preserve"> \* MERGEFORMAT </w:instrText>
      </w:r>
      <w:r w:rsidR="00DB7865">
        <w:fldChar w:fldCharType="separate"/>
      </w:r>
      <w:r w:rsidR="00C246A3" w:rsidRPr="00C246A3">
        <w:t>Figure 3</w:t>
      </w:r>
      <w:r w:rsidR="00DB7865">
        <w:fldChar w:fldCharType="end"/>
      </w:r>
      <w:r w:rsidR="00DB7865">
        <w:t xml:space="preserve"> for example, is not most efficient in that sense</w:t>
      </w:r>
      <w:r w:rsidR="00CF40CB">
        <w:t xml:space="preserve"> and leads to higher latency </w:t>
      </w:r>
    </w:p>
    <w:p w:rsidR="00520135" w:rsidRPr="00AD1F0F" w:rsidRDefault="00520135" w:rsidP="00520135">
      <w:pPr>
        <w:pStyle w:val="ListParagraph"/>
        <w:numPr>
          <w:ilvl w:val="0"/>
          <w:numId w:val="14"/>
        </w:numPr>
        <w:rPr>
          <w:b/>
          <w:bCs/>
        </w:rPr>
      </w:pPr>
      <w:r>
        <w:rPr>
          <w:b/>
          <w:bCs/>
        </w:rPr>
        <w:lastRenderedPageBreak/>
        <w:t xml:space="preserve">Robust against MPDCCH </w:t>
      </w:r>
      <w:proofErr w:type="spellStart"/>
      <w:r>
        <w:rPr>
          <w:b/>
          <w:bCs/>
        </w:rPr>
        <w:t>mis</w:t>
      </w:r>
      <w:proofErr w:type="spellEnd"/>
      <w:r>
        <w:rPr>
          <w:b/>
          <w:bCs/>
        </w:rPr>
        <w:t xml:space="preserve">-detection – </w:t>
      </w:r>
      <w:r>
        <w:t>if guard-</w:t>
      </w:r>
      <w:proofErr w:type="spellStart"/>
      <w:r>
        <w:t>subframe</w:t>
      </w:r>
      <w:proofErr w:type="spellEnd"/>
      <w:r>
        <w:t xml:space="preserve"> determination relies too heavily on MPDCCH detection, in the cases of miss-detection it can lead to error cases where UE confuses between DL and UL.</w:t>
      </w:r>
    </w:p>
    <w:p w:rsidR="00AD1F0F" w:rsidRPr="00F219F2" w:rsidRDefault="00AD1F0F" w:rsidP="00AD1F0F">
      <w:pPr>
        <w:pStyle w:val="ListParagraph"/>
        <w:numPr>
          <w:ilvl w:val="0"/>
          <w:numId w:val="14"/>
        </w:numPr>
        <w:rPr>
          <w:b/>
          <w:bCs/>
        </w:rPr>
      </w:pPr>
      <w:r>
        <w:rPr>
          <w:b/>
          <w:bCs/>
        </w:rPr>
        <w:t>Time invariance –</w:t>
      </w:r>
      <w:r>
        <w:rPr>
          <w:u w:val="single"/>
        </w:rPr>
        <w:t xml:space="preserve"> </w:t>
      </w:r>
      <w:r>
        <w:t>a</w:t>
      </w:r>
      <w:r w:rsidRPr="00847326">
        <w:t xml:space="preserve"> scheduling pattern </w:t>
      </w:r>
      <w:r>
        <w:t>is time-invariant when it can reach</w:t>
      </w:r>
      <w:r w:rsidRPr="00847326">
        <w:t xml:space="preserve"> the peak-rate </w:t>
      </w:r>
      <w:r>
        <w:t>without being</w:t>
      </w:r>
      <w:r w:rsidRPr="00847326">
        <w:t xml:space="preserve"> obliged to </w:t>
      </w:r>
      <w:r>
        <w:t>begin</w:t>
      </w:r>
      <w:r w:rsidRPr="00847326">
        <w:t xml:space="preserve"> in a specific DL </w:t>
      </w:r>
      <w:proofErr w:type="spellStart"/>
      <w:r w:rsidRPr="00847326">
        <w:t>subframe</w:t>
      </w:r>
      <w:proofErr w:type="spellEnd"/>
      <w:r>
        <w:t>.</w:t>
      </w:r>
    </w:p>
    <w:p w:rsidR="00AD1F0F" w:rsidRPr="00561563" w:rsidRDefault="00AD1F0F" w:rsidP="00520135">
      <w:pPr>
        <w:pStyle w:val="ListParagraph"/>
        <w:numPr>
          <w:ilvl w:val="0"/>
          <w:numId w:val="14"/>
        </w:numPr>
        <w:rPr>
          <w:b/>
          <w:bCs/>
        </w:rPr>
      </w:pPr>
    </w:p>
    <w:p w:rsidR="00847326" w:rsidRPr="00847326" w:rsidRDefault="00847326" w:rsidP="00520135">
      <w:r w:rsidRPr="00847326">
        <w:t>In [1]</w:t>
      </w:r>
      <w:proofErr w:type="gramStart"/>
      <w:r w:rsidRPr="00847326">
        <w:t>,[</w:t>
      </w:r>
      <w:proofErr w:type="gramEnd"/>
      <w:r w:rsidRPr="00847326">
        <w:t xml:space="preserve">2] it </w:t>
      </w:r>
      <w:r w:rsidR="00520135">
        <w:t>was</w:t>
      </w:r>
      <w:r w:rsidR="00520135" w:rsidRPr="00847326">
        <w:t xml:space="preserve"> </w:t>
      </w:r>
      <w:r w:rsidRPr="00847326">
        <w:t xml:space="preserve">suggested to have a bitmap of either DL/UL </w:t>
      </w:r>
      <w:proofErr w:type="spellStart"/>
      <w:r w:rsidRPr="00847326">
        <w:t>subframe</w:t>
      </w:r>
      <w:proofErr w:type="spellEnd"/>
      <w:r w:rsidRPr="00847326">
        <w:t xml:space="preserve"> configuration or ACK-valid bitmap, and accordingly the switch SF is determinately known to the UE in advance. In [3] it was proposed that the switch SF is determined dynamically based on implicit ‘rules’. </w:t>
      </w:r>
    </w:p>
    <w:p w:rsidR="00847326" w:rsidRPr="00847326" w:rsidRDefault="00847326" w:rsidP="00847326">
      <w:r w:rsidRPr="00847326">
        <w:t xml:space="preserve">Although the dynamic approach does not restrict the DL/UL split in a ‘hard-coded’ manner, it is prone to problems if not defined carefully. In particular, in cases where UE miss-detect MPDCCH it can take the wrong decision and can completely confuse between DL-UL </w:t>
      </w:r>
      <w:proofErr w:type="spellStart"/>
      <w:r w:rsidRPr="00847326">
        <w:t>subframes</w:t>
      </w:r>
      <w:proofErr w:type="spellEnd"/>
      <w:r w:rsidRPr="00847326">
        <w:t xml:space="preserve"> or mistaken in which </w:t>
      </w:r>
      <w:proofErr w:type="spellStart"/>
      <w:r w:rsidRPr="00847326">
        <w:t>subframe</w:t>
      </w:r>
      <w:proofErr w:type="spellEnd"/>
      <w:r w:rsidRPr="00847326">
        <w:t xml:space="preserve"> it should send its HARQ-feedback.    </w:t>
      </w:r>
    </w:p>
    <w:p w:rsidR="00847326" w:rsidRPr="00847326" w:rsidRDefault="00847326" w:rsidP="00A85928">
      <w:pPr>
        <w:rPr>
          <w:b/>
          <w:bCs/>
          <w:iCs/>
        </w:rPr>
      </w:pPr>
      <w:r w:rsidRPr="00847326">
        <w:rPr>
          <w:b/>
          <w:bCs/>
          <w:iCs/>
          <w:u w:val="single"/>
        </w:rPr>
        <w:t>Observation#</w:t>
      </w:r>
      <w:r w:rsidR="00A85928">
        <w:rPr>
          <w:b/>
          <w:bCs/>
          <w:iCs/>
          <w:u w:val="single"/>
        </w:rPr>
        <w:t>7</w:t>
      </w:r>
      <w:r w:rsidRPr="00847326">
        <w:rPr>
          <w:b/>
          <w:bCs/>
        </w:rPr>
        <w:t xml:space="preserve">: </w:t>
      </w:r>
      <w:r w:rsidRPr="00847326">
        <w:rPr>
          <w:b/>
          <w:bCs/>
          <w:iCs/>
        </w:rPr>
        <w:t xml:space="preserve">If switch SF is defined in a dynamic manner, it should be defined to be robust to miss-detecting MPDCCH events.    </w:t>
      </w:r>
    </w:p>
    <w:p w:rsidR="00847326" w:rsidRPr="00847326" w:rsidRDefault="00847326" w:rsidP="00441537">
      <w:pPr>
        <w:rPr>
          <w:iCs/>
        </w:rPr>
      </w:pPr>
      <w:r w:rsidRPr="00847326">
        <w:rPr>
          <w:iCs/>
        </w:rPr>
        <w:t xml:space="preserve">Another option could be that switch SF is determined based on detected HARQ ID. With this approach, each HARQ ID is associated with its own </w:t>
      </w:r>
      <w:r w:rsidR="00E5150D">
        <w:rPr>
          <w:iCs/>
        </w:rPr>
        <w:t xml:space="preserve">HARQ-ACK </w:t>
      </w:r>
      <w:r w:rsidRPr="00847326">
        <w:rPr>
          <w:iCs/>
        </w:rPr>
        <w:t xml:space="preserve">timing-relationship which is known to the UE. Upon detection of any DL </w:t>
      </w:r>
      <w:proofErr w:type="spellStart"/>
      <w:r w:rsidRPr="00847326">
        <w:rPr>
          <w:iCs/>
        </w:rPr>
        <w:t>subframe</w:t>
      </w:r>
      <w:proofErr w:type="spellEnd"/>
      <w:r w:rsidRPr="00847326">
        <w:rPr>
          <w:iCs/>
        </w:rPr>
        <w:t xml:space="preserve">, UE will infer the timing of the corresponding HARQ-ACK feedback and will </w:t>
      </w:r>
      <w:r w:rsidR="00707182">
        <w:rPr>
          <w:iCs/>
        </w:rPr>
        <w:t>determine the timing of a guard-</w:t>
      </w:r>
      <w:proofErr w:type="spellStart"/>
      <w:r w:rsidR="00707182">
        <w:rPr>
          <w:iCs/>
        </w:rPr>
        <w:t>subframe</w:t>
      </w:r>
      <w:proofErr w:type="spellEnd"/>
      <w:r w:rsidR="00441537">
        <w:rPr>
          <w:iCs/>
        </w:rPr>
        <w:t xml:space="preserve"> in an implicit manner. </w:t>
      </w:r>
    </w:p>
    <w:p w:rsidR="00847326" w:rsidRPr="00847326" w:rsidRDefault="00847326" w:rsidP="00847326">
      <w:pPr>
        <w:keepNext/>
        <w:jc w:val="center"/>
      </w:pPr>
      <w:r w:rsidRPr="00847326">
        <w:rPr>
          <w:noProof/>
          <w:lang w:val="en-US" w:bidi="he-IL"/>
        </w:rPr>
        <w:drawing>
          <wp:inline distT="0" distB="0" distL="0" distR="0" wp14:anchorId="0935F062" wp14:editId="755388E2">
            <wp:extent cx="2751683" cy="720000"/>
            <wp:effectExtent l="0" t="0" r="0" b="444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1683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7326" w:rsidRPr="00847326" w:rsidRDefault="00847326" w:rsidP="00847326">
      <w:pPr>
        <w:spacing w:after="200"/>
        <w:jc w:val="center"/>
        <w:rPr>
          <w:b/>
          <w:bCs/>
          <w:color w:val="4F81BD" w:themeColor="accent1"/>
          <w:sz w:val="18"/>
          <w:szCs w:val="18"/>
        </w:rPr>
      </w:pPr>
      <w:bookmarkStart w:id="10" w:name="_Ref461638375"/>
      <w:r w:rsidRPr="00847326">
        <w:rPr>
          <w:b/>
          <w:bCs/>
          <w:color w:val="4F81BD" w:themeColor="accent1"/>
          <w:sz w:val="18"/>
          <w:szCs w:val="18"/>
        </w:rPr>
        <w:t xml:space="preserve">Figure </w:t>
      </w:r>
      <w:r w:rsidRPr="00847326">
        <w:rPr>
          <w:b/>
          <w:bCs/>
          <w:color w:val="4F81BD" w:themeColor="accent1"/>
          <w:sz w:val="18"/>
          <w:szCs w:val="18"/>
        </w:rPr>
        <w:fldChar w:fldCharType="begin"/>
      </w:r>
      <w:r w:rsidRPr="00847326">
        <w:rPr>
          <w:b/>
          <w:bCs/>
          <w:color w:val="4F81BD" w:themeColor="accent1"/>
          <w:sz w:val="18"/>
          <w:szCs w:val="18"/>
        </w:rPr>
        <w:instrText xml:space="preserve"> SEQ Figure \* ARABIC </w:instrText>
      </w:r>
      <w:r w:rsidRPr="00847326">
        <w:rPr>
          <w:b/>
          <w:bCs/>
          <w:color w:val="4F81BD" w:themeColor="accent1"/>
          <w:sz w:val="18"/>
          <w:szCs w:val="18"/>
        </w:rPr>
        <w:fldChar w:fldCharType="separate"/>
      </w:r>
      <w:r w:rsidR="00C246A3">
        <w:rPr>
          <w:b/>
          <w:bCs/>
          <w:noProof/>
          <w:color w:val="4F81BD" w:themeColor="accent1"/>
          <w:sz w:val="18"/>
          <w:szCs w:val="18"/>
        </w:rPr>
        <w:t>10</w:t>
      </w:r>
      <w:r w:rsidRPr="00847326">
        <w:rPr>
          <w:b/>
          <w:bCs/>
          <w:color w:val="4F81BD" w:themeColor="accent1"/>
          <w:sz w:val="18"/>
          <w:szCs w:val="18"/>
        </w:rPr>
        <w:fldChar w:fldCharType="end"/>
      </w:r>
      <w:bookmarkEnd w:id="10"/>
    </w:p>
    <w:p w:rsidR="00847326" w:rsidRPr="00847326" w:rsidRDefault="00847326" w:rsidP="00243A52">
      <w:r w:rsidRPr="00847326">
        <w:t xml:space="preserve">In the simple example of </w:t>
      </w:r>
      <w:r w:rsidRPr="00C246A3">
        <w:fldChar w:fldCharType="begin"/>
      </w:r>
      <w:r w:rsidRPr="00847326">
        <w:instrText xml:space="preserve"> REF _Ref461638375 \h </w:instrText>
      </w:r>
      <w:r w:rsidR="00C246A3">
        <w:instrText xml:space="preserve"> \* MERGEFORMAT </w:instrText>
      </w:r>
      <w:r w:rsidRPr="00C246A3">
        <w:fldChar w:fldCharType="separate"/>
      </w:r>
      <w:r w:rsidR="00C246A3" w:rsidRPr="00C246A3">
        <w:t>Figure</w:t>
      </w:r>
      <w:r w:rsidR="00C246A3" w:rsidRPr="00847326">
        <w:rPr>
          <w:b/>
          <w:bCs/>
          <w:color w:val="4F81BD" w:themeColor="accent1"/>
          <w:sz w:val="18"/>
          <w:szCs w:val="18"/>
        </w:rPr>
        <w:t xml:space="preserve"> </w:t>
      </w:r>
      <w:r w:rsidR="00C246A3" w:rsidRPr="00C246A3">
        <w:t>10</w:t>
      </w:r>
      <w:r w:rsidRPr="00C246A3">
        <w:fldChar w:fldCharType="end"/>
      </w:r>
      <w:r w:rsidRPr="00847326">
        <w:t xml:space="preserve">, </w:t>
      </w:r>
      <w:r w:rsidR="00243A52">
        <w:t xml:space="preserve">we shall assume D1 to D4 are mapped to HARQ process number 1 to 4. </w:t>
      </w:r>
      <w:r w:rsidRPr="00847326">
        <w:t>HARQ-</w:t>
      </w:r>
      <w:r w:rsidR="00AC64C9">
        <w:t>ACK</w:t>
      </w:r>
      <w:r w:rsidR="00AC64C9" w:rsidRPr="00847326">
        <w:t xml:space="preserve"> </w:t>
      </w:r>
      <w:r w:rsidRPr="00847326">
        <w:t xml:space="preserve">is </w:t>
      </w:r>
      <w:r w:rsidR="00243A52">
        <w:t>sent</w:t>
      </w:r>
      <w:r w:rsidR="00AC64C9">
        <w:t xml:space="preserve"> </w:t>
      </w:r>
      <w:r w:rsidRPr="00847326">
        <w:t>separately for {D1</w:t>
      </w:r>
      <w:proofErr w:type="gramStart"/>
      <w:r w:rsidRPr="00847326">
        <w:t>,D2</w:t>
      </w:r>
      <w:proofErr w:type="gramEnd"/>
      <w:r w:rsidRPr="00847326">
        <w:t>} and for {D3,D4}</w:t>
      </w:r>
      <w:r w:rsidR="000D2525">
        <w:t xml:space="preserve"> in a bundled manner</w:t>
      </w:r>
      <w:r w:rsidRPr="00847326">
        <w:t xml:space="preserve">. </w:t>
      </w:r>
      <w:r w:rsidR="002473A5">
        <w:t>To support to above scheduling scheme we w</w:t>
      </w:r>
      <w:r w:rsidRPr="00847326">
        <w:t>ould describe a timing relationship mapping {D1</w:t>
      </w:r>
      <w:proofErr w:type="gramStart"/>
      <w:r w:rsidRPr="00847326">
        <w:t>,D3</w:t>
      </w:r>
      <w:proofErr w:type="gramEnd"/>
      <w:r w:rsidRPr="00847326">
        <w:t>}</w:t>
      </w:r>
      <w:r w:rsidRPr="00847326">
        <w:rPr>
          <w:rFonts w:hint="eastAsia"/>
        </w:rPr>
        <w:t>→</w:t>
      </w:r>
      <w:r w:rsidRPr="00847326">
        <w:t>N+5 and {D2,D4}</w:t>
      </w:r>
      <w:r w:rsidRPr="00847326">
        <w:rPr>
          <w:rFonts w:hint="eastAsia"/>
        </w:rPr>
        <w:t>→</w:t>
      </w:r>
      <w:r w:rsidRPr="00847326">
        <w:t xml:space="preserve">N+4. </w:t>
      </w:r>
    </w:p>
    <w:p w:rsidR="00847326" w:rsidRPr="00847326" w:rsidRDefault="00847326" w:rsidP="00B04D99">
      <w:r w:rsidRPr="00847326">
        <w:t xml:space="preserve">As long as the UE is aware of this mapping, </w:t>
      </w:r>
      <w:r w:rsidR="005835B1">
        <w:t>then guard-</w:t>
      </w:r>
      <w:proofErr w:type="spellStart"/>
      <w:r w:rsidR="005835B1">
        <w:t>subframe</w:t>
      </w:r>
      <w:proofErr w:type="spellEnd"/>
      <w:r w:rsidR="005835B1">
        <w:t xml:space="preserve"> can be known</w:t>
      </w:r>
      <w:r w:rsidRPr="00847326">
        <w:t xml:space="preserve">. For example, once D1 was detected, </w:t>
      </w:r>
      <w:r w:rsidR="004C0185">
        <w:t>and it knows</w:t>
      </w:r>
      <w:r w:rsidRPr="00847326">
        <w:t xml:space="preserve"> the </w:t>
      </w:r>
      <w:r w:rsidR="00F752FF">
        <w:t xml:space="preserve">HARQ-ACK </w:t>
      </w:r>
      <w:r w:rsidRPr="00847326">
        <w:t xml:space="preserve">timing relationship is N+5 and </w:t>
      </w:r>
      <w:r w:rsidR="00F60CD0">
        <w:t xml:space="preserve">therefore it will </w:t>
      </w:r>
      <w:r w:rsidRPr="00847326">
        <w:t xml:space="preserve">send </w:t>
      </w:r>
      <w:r w:rsidR="00F60CD0">
        <w:t>HARQ-</w:t>
      </w:r>
      <w:r w:rsidRPr="00847326">
        <w:t xml:space="preserve">ACK in SF#7. If MPDCCH#1 </w:t>
      </w:r>
      <w:r w:rsidR="008F2835">
        <w:t>was</w:t>
      </w:r>
      <w:r w:rsidR="008F2835" w:rsidRPr="00847326">
        <w:t xml:space="preserve"> </w:t>
      </w:r>
      <w:r w:rsidRPr="00847326">
        <w:t xml:space="preserve">missed </w:t>
      </w:r>
      <w:r w:rsidR="00874B28">
        <w:t>but</w:t>
      </w:r>
      <w:r w:rsidR="00874B28" w:rsidRPr="00847326">
        <w:t xml:space="preserve"> </w:t>
      </w:r>
      <w:r w:rsidRPr="00847326">
        <w:t xml:space="preserve">MPDCCH#2 </w:t>
      </w:r>
      <w:r w:rsidR="00874B28">
        <w:t>was</w:t>
      </w:r>
      <w:r w:rsidR="00874B28" w:rsidRPr="00847326">
        <w:t xml:space="preserve"> </w:t>
      </w:r>
      <w:r w:rsidRPr="00847326">
        <w:t xml:space="preserve">detected the </w:t>
      </w:r>
      <w:r w:rsidR="00EB4E03">
        <w:t>guard-</w:t>
      </w:r>
      <w:proofErr w:type="spellStart"/>
      <w:r w:rsidR="00EB4E03">
        <w:t>subframe</w:t>
      </w:r>
      <w:proofErr w:type="spellEnd"/>
      <w:r w:rsidRPr="00847326">
        <w:t xml:space="preserve"> will remain the same. Even if both MPDCCH#1 and MPDCCH#2 </w:t>
      </w:r>
      <w:r w:rsidR="00FE4A95">
        <w:t>were</w:t>
      </w:r>
      <w:r w:rsidR="00FE4A95" w:rsidRPr="00847326">
        <w:t xml:space="preserve"> </w:t>
      </w:r>
      <w:r w:rsidRPr="00847326">
        <w:t xml:space="preserve">missed, the </w:t>
      </w:r>
      <w:r w:rsidR="00FE4A95">
        <w:t>guard-</w:t>
      </w:r>
      <w:proofErr w:type="spellStart"/>
      <w:r w:rsidR="00FE4A95">
        <w:t>subframe</w:t>
      </w:r>
      <w:proofErr w:type="spellEnd"/>
      <w:r w:rsidRPr="00847326">
        <w:t xml:space="preserve"> is delayed but it will not cause confusion</w:t>
      </w:r>
      <w:r w:rsidR="00195A3B">
        <w:t xml:space="preserve"> with regard to the second HARQ-ACK or to the other guard-</w:t>
      </w:r>
      <w:proofErr w:type="spellStart"/>
      <w:r w:rsidR="00195A3B">
        <w:t>subframe</w:t>
      </w:r>
      <w:proofErr w:type="spellEnd"/>
      <w:r w:rsidRPr="00847326">
        <w:t xml:space="preserve">. </w:t>
      </w:r>
      <w:r w:rsidR="008E4C3F">
        <w:t xml:space="preserve">This example could be easily extended to support </w:t>
      </w:r>
      <w:r w:rsidR="00B04D99">
        <w:t>all the schemes described earlier</w:t>
      </w:r>
      <w:r w:rsidR="008E4C3F">
        <w:t xml:space="preserve">. </w:t>
      </w:r>
    </w:p>
    <w:p w:rsidR="00847326" w:rsidRDefault="00847326" w:rsidP="0062634F">
      <w:r w:rsidRPr="00847326">
        <w:t xml:space="preserve">The advantage of using this </w:t>
      </w:r>
      <w:r w:rsidR="001F742F">
        <w:t>this approach</w:t>
      </w:r>
      <w:r w:rsidR="001F742F" w:rsidRPr="00847326">
        <w:t xml:space="preserve"> </w:t>
      </w:r>
      <w:r w:rsidRPr="00847326">
        <w:t xml:space="preserve">compared to the other methods </w:t>
      </w:r>
      <w:r w:rsidR="001F742F">
        <w:t xml:space="preserve">is that it </w:t>
      </w:r>
      <w:r w:rsidR="0062634F">
        <w:t>that guard-</w:t>
      </w:r>
      <w:proofErr w:type="spellStart"/>
      <w:r w:rsidR="0062634F">
        <w:t>subframe</w:t>
      </w:r>
      <w:proofErr w:type="spellEnd"/>
      <w:r w:rsidR="0062634F">
        <w:t xml:space="preserve"> (equivalently the DL/UL </w:t>
      </w:r>
      <w:proofErr w:type="spellStart"/>
      <w:r w:rsidR="0062634F">
        <w:t>subframe</w:t>
      </w:r>
      <w:proofErr w:type="spellEnd"/>
      <w:r w:rsidR="0062634F">
        <w:t xml:space="preserve"> partition)</w:t>
      </w:r>
      <w:r w:rsidR="001F742F">
        <w:t xml:space="preserve"> </w:t>
      </w:r>
      <w:r w:rsidR="0062634F">
        <w:t xml:space="preserve">is </w:t>
      </w:r>
      <w:r w:rsidR="001F742F">
        <w:t xml:space="preserve">dynamic but not vulnerable for MPDCCH miss-detection. Every </w:t>
      </w:r>
      <w:proofErr w:type="spellStart"/>
      <w:r w:rsidR="001F742F">
        <w:t>subframe</w:t>
      </w:r>
      <w:proofErr w:type="spellEnd"/>
      <w:r w:rsidR="001F742F">
        <w:t xml:space="preserve"> can be used for DL transmission</w:t>
      </w:r>
      <w:r w:rsidR="0062634F">
        <w:t>. Also,</w:t>
      </w:r>
      <w:r w:rsidR="001F742F">
        <w:t xml:space="preserve"> </w:t>
      </w:r>
      <w:r w:rsidR="0062634F">
        <w:t xml:space="preserve">an </w:t>
      </w:r>
      <w:r w:rsidR="001F742F">
        <w:t xml:space="preserve">optimal scheduling scheme can be shifted in time, so it can begin at any DL </w:t>
      </w:r>
      <w:proofErr w:type="spellStart"/>
      <w:r w:rsidR="001F742F">
        <w:t>subframe</w:t>
      </w:r>
      <w:proofErr w:type="spellEnd"/>
      <w:r w:rsidR="001F742F">
        <w:t xml:space="preserve">. </w:t>
      </w:r>
      <w:r w:rsidRPr="00847326">
        <w:t xml:space="preserve"> </w:t>
      </w:r>
    </w:p>
    <w:p w:rsidR="001F742F" w:rsidRPr="00847326" w:rsidRDefault="001F742F" w:rsidP="001F742F">
      <w:r>
        <w:t xml:space="preserve">Note that the mapping between HARQ ID to HARQ-ACK timing does not mean that </w:t>
      </w:r>
      <w:proofErr w:type="spellStart"/>
      <w:r>
        <w:t>eNodeB</w:t>
      </w:r>
      <w:proofErr w:type="spellEnd"/>
      <w:r>
        <w:t xml:space="preserve"> always have to schedule D1-D2-D</w:t>
      </w:r>
      <w:r w:rsidR="0062634F">
        <w:t>3-D4 in that order necessarily.</w:t>
      </w:r>
      <w:bookmarkStart w:id="11" w:name="_GoBack"/>
      <w:bookmarkEnd w:id="11"/>
    </w:p>
    <w:p w:rsidR="00847326" w:rsidRPr="00847326" w:rsidRDefault="00847326" w:rsidP="001F742F">
      <w:pPr>
        <w:rPr>
          <w:b/>
          <w:bCs/>
          <w:iCs/>
        </w:rPr>
      </w:pPr>
      <w:r w:rsidRPr="00847326">
        <w:rPr>
          <w:b/>
          <w:bCs/>
          <w:iCs/>
          <w:u w:val="single"/>
        </w:rPr>
        <w:t>Observation#</w:t>
      </w:r>
      <w:r w:rsidR="00A85928">
        <w:rPr>
          <w:b/>
          <w:bCs/>
          <w:iCs/>
          <w:u w:val="single"/>
        </w:rPr>
        <w:t>8</w:t>
      </w:r>
      <w:r w:rsidRPr="00847326">
        <w:rPr>
          <w:b/>
          <w:bCs/>
        </w:rPr>
        <w:t xml:space="preserve">: </w:t>
      </w:r>
      <w:r w:rsidR="001F742F">
        <w:rPr>
          <w:b/>
          <w:bCs/>
          <w:iCs/>
        </w:rPr>
        <w:t>guard-</w:t>
      </w:r>
      <w:proofErr w:type="spellStart"/>
      <w:r w:rsidR="001F742F">
        <w:rPr>
          <w:b/>
          <w:bCs/>
          <w:iCs/>
        </w:rPr>
        <w:t>subframe</w:t>
      </w:r>
      <w:proofErr w:type="spellEnd"/>
      <w:r w:rsidRPr="00847326">
        <w:rPr>
          <w:b/>
          <w:bCs/>
          <w:iCs/>
        </w:rPr>
        <w:t xml:space="preserve"> determination based on HARQ ID is both flexible and safe in terms of miss-detection errors</w:t>
      </w:r>
    </w:p>
    <w:p w:rsidR="00847326" w:rsidRPr="00B36CE6" w:rsidRDefault="00101C02" w:rsidP="00B36CE6">
      <w:pPr>
        <w:rPr>
          <w:b/>
          <w:bCs/>
          <w:iCs/>
          <w:color w:val="0070C0"/>
          <w:u w:val="single"/>
        </w:rPr>
      </w:pPr>
      <w:r w:rsidRPr="00101C02">
        <w:rPr>
          <w:b/>
          <w:bCs/>
          <w:iCs/>
          <w:color w:val="0070C0"/>
          <w:u w:val="single"/>
        </w:rPr>
        <w:t>Proposal#</w:t>
      </w:r>
      <w:r>
        <w:rPr>
          <w:b/>
          <w:bCs/>
          <w:iCs/>
          <w:color w:val="0070C0"/>
          <w:u w:val="single"/>
        </w:rPr>
        <w:t>4</w:t>
      </w:r>
      <w:r w:rsidRPr="00101C02">
        <w:rPr>
          <w:b/>
          <w:bCs/>
          <w:iCs/>
          <w:color w:val="0070C0"/>
          <w:u w:val="single"/>
        </w:rPr>
        <w:t xml:space="preserve">: </w:t>
      </w:r>
      <w:r>
        <w:rPr>
          <w:b/>
          <w:bCs/>
          <w:iCs/>
          <w:color w:val="0070C0"/>
        </w:rPr>
        <w:t xml:space="preserve"> for defining the timing of guard-</w:t>
      </w:r>
      <w:proofErr w:type="spellStart"/>
      <w:r>
        <w:rPr>
          <w:b/>
          <w:bCs/>
          <w:iCs/>
          <w:color w:val="0070C0"/>
        </w:rPr>
        <w:t>subframes</w:t>
      </w:r>
      <w:proofErr w:type="spellEnd"/>
      <w:r>
        <w:rPr>
          <w:b/>
          <w:bCs/>
          <w:iCs/>
          <w:color w:val="0070C0"/>
        </w:rPr>
        <w:t xml:space="preserve"> (or partition to DL/UL </w:t>
      </w:r>
      <w:proofErr w:type="spellStart"/>
      <w:r>
        <w:rPr>
          <w:b/>
          <w:bCs/>
          <w:iCs/>
          <w:color w:val="0070C0"/>
        </w:rPr>
        <w:t>subframes</w:t>
      </w:r>
      <w:proofErr w:type="spellEnd"/>
      <w:r>
        <w:rPr>
          <w:b/>
          <w:bCs/>
          <w:iCs/>
          <w:color w:val="0070C0"/>
        </w:rPr>
        <w:t xml:space="preserve">) should consider </w:t>
      </w:r>
      <w:r w:rsidR="00E05833">
        <w:rPr>
          <w:b/>
          <w:bCs/>
          <w:iCs/>
          <w:color w:val="0070C0"/>
        </w:rPr>
        <w:t xml:space="preserve">scheduling flexibility, </w:t>
      </w:r>
      <w:proofErr w:type="spellStart"/>
      <w:r w:rsidR="00E05833">
        <w:rPr>
          <w:b/>
          <w:bCs/>
          <w:iCs/>
          <w:color w:val="0070C0"/>
        </w:rPr>
        <w:t>subframe</w:t>
      </w:r>
      <w:proofErr w:type="spellEnd"/>
      <w:r w:rsidR="00E05833">
        <w:rPr>
          <w:b/>
          <w:bCs/>
          <w:iCs/>
          <w:color w:val="0070C0"/>
        </w:rPr>
        <w:t xml:space="preserve"> utilization and robust against miss-detection errors. </w:t>
      </w:r>
      <w:r>
        <w:rPr>
          <w:b/>
          <w:bCs/>
          <w:iCs/>
          <w:color w:val="0070C0"/>
        </w:rPr>
        <w:t xml:space="preserve"> </w:t>
      </w:r>
      <w:r w:rsidRPr="00101C02">
        <w:rPr>
          <w:b/>
          <w:bCs/>
          <w:iCs/>
          <w:color w:val="0070C0"/>
          <w:u w:val="single"/>
        </w:rPr>
        <w:t xml:space="preserve"> </w:t>
      </w:r>
      <w:r w:rsidR="00B36CE6">
        <w:rPr>
          <w:b/>
          <w:bCs/>
          <w:iCs/>
          <w:color w:val="0070C0"/>
          <w:u w:val="single"/>
        </w:rPr>
        <w:t xml:space="preserve"> </w:t>
      </w:r>
    </w:p>
    <w:p w:rsidR="00847326" w:rsidRPr="00847326" w:rsidRDefault="00847326" w:rsidP="00847326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</w:rPr>
      </w:pPr>
      <w:r w:rsidRPr="00847326">
        <w:rPr>
          <w:rFonts w:ascii="Arial" w:hAnsi="Arial"/>
          <w:sz w:val="36"/>
        </w:rPr>
        <w:lastRenderedPageBreak/>
        <w:t xml:space="preserve">Conclusions </w:t>
      </w:r>
    </w:p>
    <w:p w:rsidR="00847326" w:rsidRPr="00847326" w:rsidRDefault="00847326" w:rsidP="00847326">
      <w:r w:rsidRPr="00847326">
        <w:t xml:space="preserve">In this contribution we presented several bundling schemes that differ in the resulted data-rate, bundling size, scheduling pattern etc. For convenient comparison we summarize our observations in the below table </w:t>
      </w:r>
    </w:p>
    <w:p w:rsidR="00847326" w:rsidRPr="00847326" w:rsidRDefault="00847326" w:rsidP="00847326"/>
    <w:tbl>
      <w:tblPr>
        <w:tblStyle w:val="TableGrid1"/>
        <w:tblW w:w="8085" w:type="dxa"/>
        <w:jc w:val="center"/>
        <w:tblLook w:val="0420" w:firstRow="1" w:lastRow="0" w:firstColumn="0" w:lastColumn="0" w:noHBand="0" w:noVBand="1"/>
      </w:tblPr>
      <w:tblGrid>
        <w:gridCol w:w="1134"/>
        <w:gridCol w:w="1134"/>
        <w:gridCol w:w="1134"/>
        <w:gridCol w:w="1134"/>
        <w:gridCol w:w="1134"/>
        <w:gridCol w:w="1134"/>
        <w:gridCol w:w="1281"/>
      </w:tblGrid>
      <w:tr w:rsidR="00847326" w:rsidRPr="00847326" w:rsidTr="001702A6">
        <w:trPr>
          <w:trHeight w:val="20"/>
          <w:jc w:val="center"/>
        </w:trPr>
        <w:tc>
          <w:tcPr>
            <w:tcW w:w="1134" w:type="dxa"/>
            <w:shd w:val="clear" w:color="auto" w:fill="DAEEF3" w:themeFill="accent5" w:themeFillTint="33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shd w:val="clear" w:color="auto" w:fill="DAEEF3" w:themeFill="accent5" w:themeFillTint="33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shd w:val="clear" w:color="auto" w:fill="DAEEF3" w:themeFill="accent5" w:themeFillTint="33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shd w:val="clear" w:color="auto" w:fill="DAEEF3" w:themeFill="accent5" w:themeFillTint="33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2268" w:type="dxa"/>
            <w:gridSpan w:val="2"/>
            <w:shd w:val="clear" w:color="auto" w:fill="DAEEF3" w:themeFill="accent5" w:themeFillTint="33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sz w:val="20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sz w:val="16"/>
                <w:szCs w:val="16"/>
                <w:lang w:val="en-US" w:bidi="he-IL"/>
              </w:rPr>
              <w:t xml:space="preserve">DL data-rate </w:t>
            </w:r>
          </w:p>
        </w:tc>
        <w:tc>
          <w:tcPr>
            <w:tcW w:w="1281" w:type="dxa"/>
            <w:shd w:val="clear" w:color="auto" w:fill="DAEEF3" w:themeFill="accent5" w:themeFillTint="33"/>
          </w:tcPr>
          <w:p w:rsidR="00847326" w:rsidRPr="00847326" w:rsidRDefault="00847326" w:rsidP="00847326">
            <w:pPr>
              <w:spacing w:after="0"/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sz w:val="16"/>
                <w:szCs w:val="16"/>
                <w:lang w:val="en-US" w:bidi="he-IL"/>
              </w:rPr>
              <w:t>UL data-rate</w:t>
            </w:r>
          </w:p>
        </w:tc>
      </w:tr>
      <w:tr w:rsidR="00847326" w:rsidRPr="00847326" w:rsidTr="001702A6">
        <w:trPr>
          <w:trHeight w:val="20"/>
          <w:jc w:val="center"/>
        </w:trPr>
        <w:tc>
          <w:tcPr>
            <w:tcW w:w="1134" w:type="dxa"/>
            <w:shd w:val="clear" w:color="auto" w:fill="DAEEF3" w:themeFill="accent5" w:themeFillTint="33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hideMark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sz w:val="16"/>
                <w:szCs w:val="16"/>
                <w:lang w:val="en-US" w:bidi="he-IL"/>
              </w:rPr>
              <w:t>Bundle size</w:t>
            </w:r>
          </w:p>
          <w:p w:rsidR="00847326" w:rsidRPr="00847326" w:rsidRDefault="00847326" w:rsidP="00847326">
            <w:pPr>
              <w:spacing w:after="0"/>
              <w:jc w:val="center"/>
              <w:rPr>
                <w:rFonts w:ascii="Arial" w:eastAsia="Times New Roman" w:hAnsi="Arial" w:cs="Arial"/>
                <w:sz w:val="20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sz w:val="16"/>
                <w:szCs w:val="16"/>
                <w:lang w:val="en-US" w:bidi="he-IL"/>
              </w:rPr>
              <w:t>B</w:t>
            </w:r>
          </w:p>
        </w:tc>
        <w:tc>
          <w:tcPr>
            <w:tcW w:w="1134" w:type="dxa"/>
            <w:shd w:val="clear" w:color="auto" w:fill="DAEEF3" w:themeFill="accent5" w:themeFillTint="33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sz w:val="16"/>
                <w:szCs w:val="16"/>
                <w:lang w:val="en-US" w:bidi="he-IL"/>
              </w:rPr>
              <w:t>#bundle-groups L</w:t>
            </w:r>
          </w:p>
        </w:tc>
        <w:tc>
          <w:tcPr>
            <w:tcW w:w="1134" w:type="dxa"/>
            <w:shd w:val="clear" w:color="auto" w:fill="DAEEF3" w:themeFill="accent5" w:themeFillTint="33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sz w:val="16"/>
                <w:szCs w:val="16"/>
                <w:lang w:val="en-US" w:bidi="he-IL"/>
              </w:rPr>
              <w:t>Fixed PDSCH-ACK timing [Y/N]</w:t>
            </w:r>
          </w:p>
        </w:tc>
        <w:tc>
          <w:tcPr>
            <w:tcW w:w="1134" w:type="dxa"/>
            <w:shd w:val="clear" w:color="auto" w:fill="DAEEF3" w:themeFill="accent5" w:themeFillTint="33"/>
            <w:hideMark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sz w:val="20"/>
                <w:lang w:val="en-US" w:bidi="he-IL"/>
              </w:rPr>
            </w:pPr>
            <w:proofErr w:type="spellStart"/>
            <w:r w:rsidRPr="00847326"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sz w:val="20"/>
                <w:lang w:val="en-US" w:bidi="he-IL"/>
              </w:rPr>
              <w:t>R</w:t>
            </w:r>
            <w:r w:rsidRPr="00847326"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sz w:val="20"/>
                <w:vertAlign w:val="subscript"/>
                <w:lang w:val="en-US" w:bidi="he-IL"/>
              </w:rPr>
              <w:t>Optimal</w:t>
            </w:r>
            <w:proofErr w:type="spellEnd"/>
            <w:r w:rsidRPr="00847326"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position w:val="-7"/>
                <w:sz w:val="20"/>
                <w:vertAlign w:val="subscript"/>
                <w:lang w:val="en-US" w:bidi="he-IL"/>
              </w:rPr>
              <w:t xml:space="preserve"> </w:t>
            </w:r>
            <w:r w:rsidRPr="00847326"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sz w:val="20"/>
                <w:lang w:val="en-US" w:bidi="he-IL"/>
              </w:rPr>
              <w:t xml:space="preserve"> </w:t>
            </w:r>
          </w:p>
          <w:p w:rsidR="00847326" w:rsidRPr="00847326" w:rsidRDefault="00847326" w:rsidP="00847326">
            <w:pPr>
              <w:spacing w:after="0"/>
              <w:jc w:val="center"/>
              <w:rPr>
                <w:rFonts w:ascii="Arial" w:eastAsia="Times New Roman" w:hAnsi="Arial" w:cs="Arial"/>
                <w:sz w:val="20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sz w:val="16"/>
                <w:szCs w:val="16"/>
                <w:lang w:val="en-US" w:bidi="he-IL"/>
              </w:rPr>
              <w:t>[kbps]</w:t>
            </w:r>
            <w:r w:rsidRPr="00847326"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sz w:val="20"/>
                <w:lang w:val="en-US" w:bidi="he-IL"/>
              </w:rPr>
              <w:t xml:space="preserve"> </w:t>
            </w:r>
          </w:p>
        </w:tc>
        <w:tc>
          <w:tcPr>
            <w:tcW w:w="1134" w:type="dxa"/>
            <w:shd w:val="clear" w:color="auto" w:fill="DAEEF3" w:themeFill="accent5" w:themeFillTint="33"/>
            <w:hideMark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sz w:val="20"/>
                <w:vertAlign w:val="subscript"/>
                <w:lang w:val="en-US" w:bidi="he-IL"/>
              </w:rPr>
            </w:pPr>
            <w:proofErr w:type="spellStart"/>
            <w:r w:rsidRPr="00847326"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sz w:val="20"/>
                <w:lang w:val="en-US" w:bidi="he-IL"/>
              </w:rPr>
              <w:t>R</w:t>
            </w:r>
            <w:r w:rsidRPr="00847326"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sz w:val="20"/>
                <w:vertAlign w:val="subscript"/>
                <w:lang w:val="en-US" w:bidi="he-IL"/>
              </w:rPr>
              <w:t>realistic</w:t>
            </w:r>
            <w:proofErr w:type="spellEnd"/>
          </w:p>
          <w:p w:rsidR="00847326" w:rsidRPr="00847326" w:rsidRDefault="00847326" w:rsidP="00847326">
            <w:pPr>
              <w:spacing w:after="0"/>
              <w:jc w:val="center"/>
              <w:rPr>
                <w:rFonts w:ascii="Arial" w:eastAsia="Times New Roman" w:hAnsi="Arial" w:cs="Arial"/>
                <w:sz w:val="20"/>
                <w:vertAlign w:val="subscript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sz w:val="16"/>
                <w:szCs w:val="16"/>
                <w:lang w:val="en-US" w:bidi="he-IL"/>
              </w:rPr>
              <w:t>[kbps]</w:t>
            </w:r>
          </w:p>
        </w:tc>
        <w:tc>
          <w:tcPr>
            <w:tcW w:w="1281" w:type="dxa"/>
            <w:shd w:val="clear" w:color="auto" w:fill="DAEEF3" w:themeFill="accent5" w:themeFillTint="33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sz w:val="20"/>
                <w:lang w:val="en-US" w:bidi="he-IL"/>
              </w:rPr>
            </w:pPr>
            <w:proofErr w:type="spellStart"/>
            <w:r w:rsidRPr="00847326"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sz w:val="20"/>
                <w:lang w:val="en-US" w:bidi="he-IL"/>
              </w:rPr>
              <w:t>R</w:t>
            </w:r>
            <w:r w:rsidRPr="00847326"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sz w:val="20"/>
                <w:vertAlign w:val="subscript"/>
                <w:lang w:val="en-US" w:bidi="he-IL"/>
              </w:rPr>
              <w:t>Optimal</w:t>
            </w:r>
            <w:proofErr w:type="spellEnd"/>
            <w:r w:rsidRPr="00847326"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position w:val="-7"/>
                <w:sz w:val="20"/>
                <w:vertAlign w:val="subscript"/>
                <w:lang w:val="en-US" w:bidi="he-IL"/>
              </w:rPr>
              <w:t xml:space="preserve"> </w:t>
            </w:r>
            <w:r w:rsidRPr="00847326"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sz w:val="20"/>
                <w:lang w:val="en-US" w:bidi="he-IL"/>
              </w:rPr>
              <w:t xml:space="preserve">  </w:t>
            </w:r>
          </w:p>
          <w:p w:rsidR="00847326" w:rsidRPr="00847326" w:rsidRDefault="00847326" w:rsidP="00847326">
            <w:pPr>
              <w:spacing w:after="0"/>
              <w:jc w:val="center"/>
              <w:rPr>
                <w:rFonts w:ascii="Arial" w:eastAsia="Times New Roman" w:hAnsi="Arial" w:cs="Arial"/>
                <w:sz w:val="20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sz w:val="16"/>
                <w:szCs w:val="16"/>
                <w:lang w:val="en-US" w:bidi="he-IL"/>
              </w:rPr>
              <w:t>[kbps]</w:t>
            </w:r>
          </w:p>
        </w:tc>
      </w:tr>
      <w:tr w:rsidR="00847326" w:rsidRPr="00847326" w:rsidTr="001702A6">
        <w:trPr>
          <w:trHeight w:val="20"/>
          <w:jc w:val="center"/>
        </w:trPr>
        <w:tc>
          <w:tcPr>
            <w:tcW w:w="1134" w:type="dxa"/>
            <w:vAlign w:val="center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Scheme 1</w:t>
            </w: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br/>
              <w:t>(no bundling)</w:t>
            </w:r>
          </w:p>
        </w:tc>
        <w:tc>
          <w:tcPr>
            <w:tcW w:w="1134" w:type="dxa"/>
            <w:vAlign w:val="center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-</w:t>
            </w:r>
          </w:p>
        </w:tc>
        <w:tc>
          <w:tcPr>
            <w:tcW w:w="1134" w:type="dxa"/>
            <w:vAlign w:val="center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-</w:t>
            </w:r>
          </w:p>
        </w:tc>
        <w:tc>
          <w:tcPr>
            <w:tcW w:w="1134" w:type="dxa"/>
            <w:vAlign w:val="center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Y</w:t>
            </w:r>
          </w:p>
        </w:tc>
        <w:tc>
          <w:tcPr>
            <w:tcW w:w="1134" w:type="dxa"/>
            <w:vAlign w:val="center"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300</w:t>
            </w:r>
          </w:p>
        </w:tc>
        <w:tc>
          <w:tcPr>
            <w:tcW w:w="1134" w:type="dxa"/>
            <w:vAlign w:val="center"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283</w:t>
            </w:r>
          </w:p>
        </w:tc>
        <w:tc>
          <w:tcPr>
            <w:tcW w:w="1281" w:type="dxa"/>
            <w:vAlign w:val="center"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375</w:t>
            </w:r>
          </w:p>
        </w:tc>
      </w:tr>
      <w:tr w:rsidR="00847326" w:rsidRPr="00847326" w:rsidTr="001702A6">
        <w:trPr>
          <w:trHeight w:val="20"/>
          <w:jc w:val="center"/>
        </w:trPr>
        <w:tc>
          <w:tcPr>
            <w:tcW w:w="1134" w:type="dxa"/>
            <w:vMerge w:val="restart"/>
            <w:vAlign w:val="center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Scheme 2</w:t>
            </w:r>
          </w:p>
        </w:tc>
        <w:tc>
          <w:tcPr>
            <w:tcW w:w="1134" w:type="dxa"/>
            <w:hideMark/>
          </w:tcPr>
          <w:p w:rsidR="00847326" w:rsidRPr="00847326" w:rsidRDefault="00847326" w:rsidP="00847326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Y</w:t>
            </w:r>
          </w:p>
        </w:tc>
        <w:tc>
          <w:tcPr>
            <w:tcW w:w="1134" w:type="dxa"/>
            <w:hideMark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125.00</w:t>
            </w:r>
          </w:p>
        </w:tc>
        <w:tc>
          <w:tcPr>
            <w:tcW w:w="1134" w:type="dxa"/>
            <w:hideMark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118.13</w:t>
            </w:r>
          </w:p>
        </w:tc>
        <w:tc>
          <w:tcPr>
            <w:tcW w:w="1281" w:type="dxa"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375</w:t>
            </w:r>
          </w:p>
        </w:tc>
      </w:tr>
      <w:tr w:rsidR="00847326" w:rsidRPr="00847326" w:rsidTr="001702A6">
        <w:trPr>
          <w:trHeight w:val="20"/>
          <w:jc w:val="center"/>
        </w:trPr>
        <w:tc>
          <w:tcPr>
            <w:tcW w:w="1134" w:type="dxa"/>
            <w:vMerge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hideMark/>
          </w:tcPr>
          <w:p w:rsidR="00847326" w:rsidRPr="00847326" w:rsidRDefault="00847326" w:rsidP="00847326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2</w:t>
            </w:r>
          </w:p>
        </w:tc>
        <w:tc>
          <w:tcPr>
            <w:tcW w:w="1134" w:type="dxa"/>
            <w:vMerge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vMerge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hideMark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222.22</w:t>
            </w:r>
          </w:p>
        </w:tc>
        <w:tc>
          <w:tcPr>
            <w:tcW w:w="1134" w:type="dxa"/>
            <w:hideMark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198.90</w:t>
            </w:r>
          </w:p>
        </w:tc>
        <w:tc>
          <w:tcPr>
            <w:tcW w:w="1281" w:type="dxa"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333</w:t>
            </w:r>
          </w:p>
        </w:tc>
      </w:tr>
      <w:tr w:rsidR="00847326" w:rsidRPr="00847326" w:rsidTr="001702A6">
        <w:trPr>
          <w:trHeight w:val="20"/>
          <w:jc w:val="center"/>
        </w:trPr>
        <w:tc>
          <w:tcPr>
            <w:tcW w:w="1134" w:type="dxa"/>
            <w:vMerge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hideMark/>
          </w:tcPr>
          <w:p w:rsidR="00847326" w:rsidRPr="00847326" w:rsidRDefault="00847326" w:rsidP="00847326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3</w:t>
            </w:r>
          </w:p>
        </w:tc>
        <w:tc>
          <w:tcPr>
            <w:tcW w:w="1134" w:type="dxa"/>
            <w:vMerge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vMerge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hideMark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300.00</w:t>
            </w:r>
          </w:p>
        </w:tc>
        <w:tc>
          <w:tcPr>
            <w:tcW w:w="1134" w:type="dxa"/>
            <w:hideMark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254.90</w:t>
            </w:r>
          </w:p>
        </w:tc>
        <w:tc>
          <w:tcPr>
            <w:tcW w:w="1281" w:type="dxa"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300</w:t>
            </w:r>
          </w:p>
        </w:tc>
      </w:tr>
      <w:tr w:rsidR="00847326" w:rsidRPr="00847326" w:rsidTr="001702A6">
        <w:trPr>
          <w:trHeight w:val="20"/>
          <w:jc w:val="center"/>
        </w:trPr>
        <w:tc>
          <w:tcPr>
            <w:tcW w:w="1134" w:type="dxa"/>
            <w:vMerge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hideMark/>
          </w:tcPr>
          <w:p w:rsidR="00847326" w:rsidRPr="00847326" w:rsidRDefault="00847326" w:rsidP="00847326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4</w:t>
            </w:r>
          </w:p>
        </w:tc>
        <w:tc>
          <w:tcPr>
            <w:tcW w:w="1134" w:type="dxa"/>
            <w:vMerge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vMerge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hideMark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363.64</w:t>
            </w:r>
          </w:p>
        </w:tc>
        <w:tc>
          <w:tcPr>
            <w:tcW w:w="1134" w:type="dxa"/>
            <w:hideMark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293.95</w:t>
            </w:r>
          </w:p>
        </w:tc>
        <w:tc>
          <w:tcPr>
            <w:tcW w:w="1281" w:type="dxa"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273</w:t>
            </w:r>
          </w:p>
        </w:tc>
      </w:tr>
      <w:tr w:rsidR="00847326" w:rsidRPr="00847326" w:rsidTr="001702A6">
        <w:trPr>
          <w:trHeight w:val="20"/>
          <w:jc w:val="center"/>
        </w:trPr>
        <w:tc>
          <w:tcPr>
            <w:tcW w:w="1134" w:type="dxa"/>
            <w:vMerge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hideMark/>
          </w:tcPr>
          <w:p w:rsidR="00847326" w:rsidRPr="00847326" w:rsidRDefault="00847326" w:rsidP="00847326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5</w:t>
            </w:r>
          </w:p>
        </w:tc>
        <w:tc>
          <w:tcPr>
            <w:tcW w:w="1134" w:type="dxa"/>
            <w:vMerge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vMerge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hideMark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Arial" w:eastAsia="Times New Roman" w:hAnsi="Arial" w:cs="Arial"/>
                <w:color w:val="00B050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color w:val="00B050"/>
                <w:kern w:val="24"/>
                <w:sz w:val="16"/>
                <w:szCs w:val="16"/>
                <w:lang w:val="en-US" w:bidi="he-IL"/>
              </w:rPr>
              <w:t>416.67</w:t>
            </w:r>
          </w:p>
        </w:tc>
        <w:tc>
          <w:tcPr>
            <w:tcW w:w="1134" w:type="dxa"/>
            <w:hideMark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321.14</w:t>
            </w:r>
          </w:p>
        </w:tc>
        <w:tc>
          <w:tcPr>
            <w:tcW w:w="1281" w:type="dxa"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250</w:t>
            </w:r>
          </w:p>
        </w:tc>
      </w:tr>
      <w:tr w:rsidR="00847326" w:rsidRPr="00847326" w:rsidTr="001702A6">
        <w:trPr>
          <w:trHeight w:val="20"/>
          <w:jc w:val="center"/>
        </w:trPr>
        <w:tc>
          <w:tcPr>
            <w:tcW w:w="1134" w:type="dxa"/>
            <w:vMerge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hideMark/>
          </w:tcPr>
          <w:p w:rsidR="00847326" w:rsidRPr="00847326" w:rsidRDefault="00847326" w:rsidP="00847326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6</w:t>
            </w:r>
          </w:p>
        </w:tc>
        <w:tc>
          <w:tcPr>
            <w:tcW w:w="1134" w:type="dxa"/>
            <w:vMerge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vMerge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hideMark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Arial" w:eastAsia="Times New Roman" w:hAnsi="Arial" w:cs="Arial"/>
                <w:color w:val="00B050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color w:val="00B050"/>
                <w:kern w:val="24"/>
                <w:sz w:val="16"/>
                <w:szCs w:val="16"/>
                <w:lang w:val="en-US" w:bidi="he-IL"/>
              </w:rPr>
              <w:t>461.54</w:t>
            </w:r>
          </w:p>
        </w:tc>
        <w:tc>
          <w:tcPr>
            <w:tcW w:w="1134" w:type="dxa"/>
            <w:hideMark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339.90</w:t>
            </w:r>
          </w:p>
        </w:tc>
        <w:tc>
          <w:tcPr>
            <w:tcW w:w="1281" w:type="dxa"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231</w:t>
            </w:r>
          </w:p>
        </w:tc>
      </w:tr>
      <w:tr w:rsidR="00847326" w:rsidRPr="00847326" w:rsidTr="001702A6">
        <w:trPr>
          <w:trHeight w:val="20"/>
          <w:jc w:val="center"/>
        </w:trPr>
        <w:tc>
          <w:tcPr>
            <w:tcW w:w="1134" w:type="dxa"/>
            <w:vMerge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hideMark/>
          </w:tcPr>
          <w:p w:rsidR="00847326" w:rsidRPr="00847326" w:rsidRDefault="00847326" w:rsidP="00847326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7</w:t>
            </w:r>
          </w:p>
        </w:tc>
        <w:tc>
          <w:tcPr>
            <w:tcW w:w="1134" w:type="dxa"/>
            <w:vMerge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vMerge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hideMark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Arial" w:eastAsia="Times New Roman" w:hAnsi="Arial" w:cs="Arial"/>
                <w:color w:val="00B050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color w:val="00B050"/>
                <w:kern w:val="24"/>
                <w:sz w:val="16"/>
                <w:szCs w:val="16"/>
                <w:lang w:val="en-US" w:bidi="he-IL"/>
              </w:rPr>
              <w:t>500.00</w:t>
            </w:r>
          </w:p>
        </w:tc>
        <w:tc>
          <w:tcPr>
            <w:tcW w:w="1134" w:type="dxa"/>
            <w:hideMark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352.60</w:t>
            </w:r>
          </w:p>
        </w:tc>
        <w:tc>
          <w:tcPr>
            <w:tcW w:w="1281" w:type="dxa"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214</w:t>
            </w:r>
          </w:p>
        </w:tc>
      </w:tr>
      <w:tr w:rsidR="00847326" w:rsidRPr="00847326" w:rsidTr="001702A6">
        <w:trPr>
          <w:trHeight w:val="20"/>
          <w:jc w:val="center"/>
        </w:trPr>
        <w:tc>
          <w:tcPr>
            <w:tcW w:w="1134" w:type="dxa"/>
            <w:vMerge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hideMark/>
          </w:tcPr>
          <w:p w:rsidR="00847326" w:rsidRPr="00847326" w:rsidRDefault="00847326" w:rsidP="00847326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8</w:t>
            </w:r>
          </w:p>
        </w:tc>
        <w:tc>
          <w:tcPr>
            <w:tcW w:w="1134" w:type="dxa"/>
            <w:vMerge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vMerge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hideMark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Arial" w:eastAsia="Times New Roman" w:hAnsi="Arial" w:cs="Arial"/>
                <w:color w:val="00B050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color w:val="00B050"/>
                <w:kern w:val="24"/>
                <w:sz w:val="16"/>
                <w:szCs w:val="16"/>
                <w:lang w:val="en-US" w:bidi="he-IL"/>
              </w:rPr>
              <w:t>533.33</w:t>
            </w:r>
          </w:p>
        </w:tc>
        <w:tc>
          <w:tcPr>
            <w:tcW w:w="1134" w:type="dxa"/>
            <w:hideMark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360.86</w:t>
            </w:r>
          </w:p>
        </w:tc>
        <w:tc>
          <w:tcPr>
            <w:tcW w:w="1281" w:type="dxa"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200</w:t>
            </w:r>
          </w:p>
        </w:tc>
      </w:tr>
      <w:tr w:rsidR="00847326" w:rsidRPr="00847326" w:rsidTr="001702A6">
        <w:trPr>
          <w:trHeight w:val="20"/>
          <w:jc w:val="center"/>
        </w:trPr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Scheme 2+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Y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Same as scheme 2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281" w:type="dxa"/>
            <w:vMerge w:val="restart"/>
            <w:shd w:val="clear" w:color="auto" w:fill="D9D9D9" w:themeFill="background1" w:themeFillShade="D9"/>
            <w:vAlign w:val="center"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Same as scheme 2</w:t>
            </w:r>
          </w:p>
        </w:tc>
      </w:tr>
      <w:tr w:rsidR="00847326" w:rsidRPr="00847326" w:rsidTr="001702A6">
        <w:trPr>
          <w:trHeight w:val="20"/>
          <w:jc w:val="center"/>
        </w:trPr>
        <w:tc>
          <w:tcPr>
            <w:tcW w:w="1134" w:type="dxa"/>
            <w:vMerge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2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281" w:type="dxa"/>
            <w:vMerge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</w:tr>
      <w:tr w:rsidR="00847326" w:rsidRPr="00847326" w:rsidTr="001702A6">
        <w:trPr>
          <w:trHeight w:val="20"/>
          <w:jc w:val="center"/>
        </w:trPr>
        <w:tc>
          <w:tcPr>
            <w:tcW w:w="1134" w:type="dxa"/>
            <w:vMerge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3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281" w:type="dxa"/>
            <w:vMerge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</w:tr>
      <w:tr w:rsidR="00847326" w:rsidRPr="00847326" w:rsidTr="001702A6">
        <w:trPr>
          <w:trHeight w:val="20"/>
          <w:jc w:val="center"/>
        </w:trPr>
        <w:tc>
          <w:tcPr>
            <w:tcW w:w="1134" w:type="dxa"/>
            <w:vMerge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4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Arial" w:eastAsia="Times New Roman" w:hAnsi="Arial" w:cs="Arial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281" w:type="dxa"/>
            <w:vMerge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</w:tr>
      <w:tr w:rsidR="00847326" w:rsidRPr="00847326" w:rsidTr="001702A6">
        <w:trPr>
          <w:trHeight w:val="20"/>
          <w:jc w:val="center"/>
        </w:trPr>
        <w:tc>
          <w:tcPr>
            <w:tcW w:w="1134" w:type="dxa"/>
            <w:vMerge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5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Arial" w:eastAsia="Times New Roman" w:hAnsi="Arial" w:cs="Arial"/>
                <w:color w:val="00B050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281" w:type="dxa"/>
            <w:vMerge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</w:tr>
      <w:tr w:rsidR="00847326" w:rsidRPr="00847326" w:rsidTr="001702A6">
        <w:trPr>
          <w:trHeight w:val="20"/>
          <w:jc w:val="center"/>
        </w:trPr>
        <w:tc>
          <w:tcPr>
            <w:tcW w:w="1134" w:type="dxa"/>
            <w:vMerge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6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Arial" w:eastAsia="Times New Roman" w:hAnsi="Arial" w:cs="Arial"/>
                <w:color w:val="00B050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281" w:type="dxa"/>
            <w:vMerge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</w:tr>
      <w:tr w:rsidR="00847326" w:rsidRPr="00847326" w:rsidTr="001702A6">
        <w:trPr>
          <w:trHeight w:val="20"/>
          <w:jc w:val="center"/>
        </w:trPr>
        <w:tc>
          <w:tcPr>
            <w:tcW w:w="1134" w:type="dxa"/>
            <w:vMerge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7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Arial" w:eastAsia="Times New Roman" w:hAnsi="Arial" w:cs="Arial"/>
                <w:color w:val="00B050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281" w:type="dxa"/>
            <w:vMerge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</w:tr>
      <w:tr w:rsidR="00847326" w:rsidRPr="00847326" w:rsidTr="001702A6">
        <w:trPr>
          <w:trHeight w:val="20"/>
          <w:jc w:val="center"/>
        </w:trPr>
        <w:tc>
          <w:tcPr>
            <w:tcW w:w="1134" w:type="dxa"/>
            <w:vMerge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8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Arial" w:eastAsia="Times New Roman" w:hAnsi="Arial" w:cs="Arial"/>
                <w:color w:val="00B050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281" w:type="dxa"/>
            <w:vMerge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</w:tr>
      <w:tr w:rsidR="00847326" w:rsidRPr="00847326" w:rsidTr="001702A6">
        <w:trPr>
          <w:trHeight w:val="20"/>
          <w:jc w:val="center"/>
        </w:trPr>
        <w:tc>
          <w:tcPr>
            <w:tcW w:w="1134" w:type="dxa"/>
            <w:shd w:val="clear" w:color="auto" w:fill="FFFFFF" w:themeFill="background1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Scheme 3A</w:t>
            </w:r>
          </w:p>
        </w:tc>
        <w:tc>
          <w:tcPr>
            <w:tcW w:w="1134" w:type="dxa"/>
            <w:shd w:val="clear" w:color="auto" w:fill="FFFFFF" w:themeFill="background1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Y</w:t>
            </w:r>
          </w:p>
        </w:tc>
        <w:tc>
          <w:tcPr>
            <w:tcW w:w="1134" w:type="dxa"/>
            <w:shd w:val="clear" w:color="auto" w:fill="FFFFFF" w:themeFill="background1"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Calibri" w:eastAsia="Times New Roman" w:hAnsi="Calibri" w:cs="Arial"/>
                <w:color w:val="00B050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363.64</w:t>
            </w:r>
          </w:p>
        </w:tc>
        <w:tc>
          <w:tcPr>
            <w:tcW w:w="1134" w:type="dxa"/>
            <w:shd w:val="clear" w:color="auto" w:fill="FFFFFF" w:themeFill="background1"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325.45</w:t>
            </w:r>
          </w:p>
        </w:tc>
        <w:tc>
          <w:tcPr>
            <w:tcW w:w="1281" w:type="dxa"/>
            <w:shd w:val="clear" w:color="auto" w:fill="FFFFFF" w:themeFill="background1"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273</w:t>
            </w:r>
          </w:p>
        </w:tc>
      </w:tr>
      <w:tr w:rsidR="00847326" w:rsidRPr="00847326" w:rsidTr="001702A6">
        <w:trPr>
          <w:trHeight w:val="20"/>
          <w:jc w:val="center"/>
        </w:trPr>
        <w:tc>
          <w:tcPr>
            <w:tcW w:w="1134" w:type="dxa"/>
            <w:shd w:val="clear" w:color="auto" w:fill="FFFFFF" w:themeFill="background1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Scheme 3B</w:t>
            </w:r>
          </w:p>
        </w:tc>
        <w:tc>
          <w:tcPr>
            <w:tcW w:w="1134" w:type="dxa"/>
            <w:shd w:val="clear" w:color="auto" w:fill="FFFFFF" w:themeFill="background1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3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N</w:t>
            </w:r>
          </w:p>
        </w:tc>
        <w:tc>
          <w:tcPr>
            <w:tcW w:w="1134" w:type="dxa"/>
            <w:shd w:val="clear" w:color="auto" w:fill="FFFFFF" w:themeFill="background1"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Calibri" w:eastAsia="Times New Roman" w:hAnsi="Calibri" w:cs="Arial"/>
                <w:color w:val="00B050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color w:val="00B050"/>
                <w:kern w:val="24"/>
                <w:sz w:val="16"/>
                <w:szCs w:val="16"/>
                <w:lang w:val="en-US" w:bidi="he-IL"/>
              </w:rPr>
              <w:t>461.54</w:t>
            </w:r>
          </w:p>
        </w:tc>
        <w:tc>
          <w:tcPr>
            <w:tcW w:w="1134" w:type="dxa"/>
            <w:shd w:val="clear" w:color="auto" w:fill="FFFFFF" w:themeFill="background1"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413.08</w:t>
            </w:r>
          </w:p>
        </w:tc>
        <w:tc>
          <w:tcPr>
            <w:tcW w:w="1281" w:type="dxa"/>
            <w:shd w:val="clear" w:color="auto" w:fill="FFFFFF" w:themeFill="background1"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231</w:t>
            </w:r>
          </w:p>
        </w:tc>
      </w:tr>
      <w:tr w:rsidR="00847326" w:rsidRPr="00847326" w:rsidTr="001702A6">
        <w:trPr>
          <w:trHeight w:val="20"/>
          <w:jc w:val="center"/>
        </w:trPr>
        <w:tc>
          <w:tcPr>
            <w:tcW w:w="1134" w:type="dxa"/>
            <w:shd w:val="clear" w:color="auto" w:fill="FFFFFF" w:themeFill="background1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Scheme 3C</w:t>
            </w:r>
          </w:p>
        </w:tc>
        <w:tc>
          <w:tcPr>
            <w:tcW w:w="1134" w:type="dxa"/>
            <w:shd w:val="clear" w:color="auto" w:fill="FFFFFF" w:themeFill="background1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2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Calibri" w:eastAsia="Times New Roman" w:hAnsi="Calibri" w:cs="Arial"/>
                <w:color w:val="00B050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color w:val="00B050"/>
                <w:kern w:val="24"/>
                <w:sz w:val="16"/>
                <w:szCs w:val="16"/>
                <w:lang w:val="en-US" w:bidi="he-IL"/>
              </w:rPr>
              <w:t>533.33</w:t>
            </w:r>
          </w:p>
        </w:tc>
        <w:tc>
          <w:tcPr>
            <w:tcW w:w="1134" w:type="dxa"/>
            <w:shd w:val="clear" w:color="auto" w:fill="FFFFFF" w:themeFill="background1"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432</w:t>
            </w:r>
          </w:p>
        </w:tc>
        <w:tc>
          <w:tcPr>
            <w:tcW w:w="1281" w:type="dxa"/>
            <w:shd w:val="clear" w:color="auto" w:fill="FFFFFF" w:themeFill="background1"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200</w:t>
            </w:r>
          </w:p>
        </w:tc>
      </w:tr>
      <w:tr w:rsidR="00847326" w:rsidRPr="00847326" w:rsidTr="001702A6">
        <w:trPr>
          <w:trHeight w:val="20"/>
          <w:jc w:val="center"/>
        </w:trPr>
        <w:tc>
          <w:tcPr>
            <w:tcW w:w="1134" w:type="dxa"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Scheme 3A+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2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3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N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Calibri" w:eastAsia="Times New Roman" w:hAnsi="Calibri" w:cs="Arial"/>
                <w:color w:val="00B050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color w:val="00B050"/>
                <w:kern w:val="24"/>
                <w:sz w:val="16"/>
                <w:szCs w:val="16"/>
                <w:lang w:val="en-US" w:bidi="he-IL"/>
              </w:rPr>
              <w:t>444.44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397.80</w:t>
            </w:r>
          </w:p>
        </w:tc>
        <w:tc>
          <w:tcPr>
            <w:tcW w:w="1281" w:type="dxa"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273</w:t>
            </w:r>
          </w:p>
        </w:tc>
      </w:tr>
      <w:tr w:rsidR="00847326" w:rsidRPr="00847326" w:rsidTr="001702A6">
        <w:trPr>
          <w:trHeight w:val="20"/>
          <w:jc w:val="center"/>
        </w:trPr>
        <w:tc>
          <w:tcPr>
            <w:tcW w:w="1134" w:type="dxa"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Scheme 3B+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2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4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Calibri" w:eastAsia="Times New Roman" w:hAnsi="Calibri" w:cs="Arial"/>
                <w:color w:val="00B050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color w:val="00B050"/>
                <w:kern w:val="24"/>
                <w:sz w:val="16"/>
                <w:szCs w:val="16"/>
                <w:lang w:val="en-US" w:bidi="he-IL"/>
              </w:rPr>
              <w:t>545.70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488.43</w:t>
            </w:r>
          </w:p>
        </w:tc>
        <w:tc>
          <w:tcPr>
            <w:tcW w:w="1281" w:type="dxa"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231</w:t>
            </w:r>
          </w:p>
        </w:tc>
      </w:tr>
      <w:tr w:rsidR="00847326" w:rsidRPr="00847326" w:rsidTr="001702A6">
        <w:trPr>
          <w:trHeight w:val="20"/>
          <w:jc w:val="center"/>
        </w:trPr>
        <w:tc>
          <w:tcPr>
            <w:tcW w:w="1134" w:type="dxa"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Scheme 3C+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4,2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3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Calibri" w:eastAsia="Times New Roman" w:hAnsi="Calibri" w:cs="Arial"/>
                <w:color w:val="00B050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color w:val="00B050"/>
                <w:kern w:val="24"/>
                <w:sz w:val="16"/>
                <w:szCs w:val="16"/>
                <w:lang w:val="en-US" w:bidi="he-IL"/>
              </w:rPr>
              <w:t>600.00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499.65</w:t>
            </w:r>
          </w:p>
        </w:tc>
        <w:tc>
          <w:tcPr>
            <w:tcW w:w="1281" w:type="dxa"/>
            <w:shd w:val="clear" w:color="auto" w:fill="D9D9D9" w:themeFill="background1" w:themeFillShade="D9"/>
          </w:tcPr>
          <w:p w:rsidR="00847326" w:rsidRPr="00847326" w:rsidRDefault="00847326" w:rsidP="00847326">
            <w:pPr>
              <w:spacing w:after="0"/>
              <w:jc w:val="center"/>
              <w:textAlignment w:val="bottom"/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</w:pPr>
            <w:r w:rsidRPr="00847326">
              <w:rPr>
                <w:rFonts w:ascii="Calibri" w:eastAsia="Times New Roman" w:hAnsi="Calibri" w:cs="Arial"/>
                <w:kern w:val="24"/>
                <w:sz w:val="16"/>
                <w:szCs w:val="16"/>
                <w:lang w:val="en-US" w:bidi="he-IL"/>
              </w:rPr>
              <w:t>200</w:t>
            </w:r>
          </w:p>
        </w:tc>
      </w:tr>
    </w:tbl>
    <w:p w:rsidR="00847326" w:rsidRDefault="00847326" w:rsidP="00847326"/>
    <w:p w:rsidR="001F742F" w:rsidRDefault="001F742F" w:rsidP="00847326">
      <w:r>
        <w:t xml:space="preserve">We also made the following observations – </w:t>
      </w:r>
    </w:p>
    <w:p w:rsidR="001F742F" w:rsidRPr="00847326" w:rsidRDefault="001F742F" w:rsidP="001F742F">
      <w:pPr>
        <w:keepNext/>
        <w:rPr>
          <w:b/>
          <w:bCs/>
          <w:iCs/>
        </w:rPr>
      </w:pPr>
      <w:r w:rsidRPr="00847326">
        <w:rPr>
          <w:b/>
          <w:bCs/>
          <w:iCs/>
          <w:u w:val="single"/>
        </w:rPr>
        <w:t>Observation#1:</w:t>
      </w:r>
      <w:r w:rsidRPr="00847326">
        <w:rPr>
          <w:b/>
          <w:bCs/>
          <w:iCs/>
        </w:rPr>
        <w:t xml:space="preserve"> </w:t>
      </w:r>
      <w:r>
        <w:rPr>
          <w:b/>
          <w:bCs/>
          <w:iCs/>
        </w:rPr>
        <w:t xml:space="preserve">With simplified HARQ-ACK feedback, </w:t>
      </w:r>
      <w:r w:rsidRPr="00847326">
        <w:rPr>
          <w:b/>
          <w:bCs/>
          <w:iCs/>
        </w:rPr>
        <w:t xml:space="preserve">optimal peak-rate is increased with </w:t>
      </w:r>
      <w:r>
        <w:rPr>
          <w:b/>
          <w:bCs/>
          <w:iCs/>
        </w:rPr>
        <w:t xml:space="preserve">the </w:t>
      </w:r>
      <w:r w:rsidRPr="00847326">
        <w:rPr>
          <w:b/>
          <w:bCs/>
          <w:iCs/>
        </w:rPr>
        <w:t>size of the bundle-group, but the efficiency is decreased and the realistic peak data-rate is poor</w:t>
      </w:r>
    </w:p>
    <w:p w:rsidR="001F742F" w:rsidRPr="00847326" w:rsidRDefault="001F742F" w:rsidP="001F742F">
      <w:pPr>
        <w:keepNext/>
        <w:rPr>
          <w:iCs/>
        </w:rPr>
      </w:pPr>
      <w:r w:rsidRPr="00847326">
        <w:rPr>
          <w:b/>
          <w:bCs/>
          <w:iCs/>
          <w:u w:val="single"/>
        </w:rPr>
        <w:t>Observation#2:</w:t>
      </w:r>
      <w:r w:rsidRPr="00847326">
        <w:rPr>
          <w:b/>
          <w:bCs/>
          <w:iCs/>
        </w:rPr>
        <w:t xml:space="preserve"> to improve the performance of the single bundle-group scheme under realistic radio-conditions it means introducing enhanced format for HARQ-feedback</w:t>
      </w:r>
      <w:r w:rsidRPr="00847326">
        <w:rPr>
          <w:iCs/>
        </w:rPr>
        <w:t xml:space="preserve">. </w:t>
      </w:r>
    </w:p>
    <w:p w:rsidR="001F742F" w:rsidRPr="00847326" w:rsidRDefault="001F742F" w:rsidP="001F742F">
      <w:pPr>
        <w:keepNext/>
        <w:rPr>
          <w:b/>
          <w:bCs/>
          <w:iCs/>
        </w:rPr>
      </w:pPr>
      <w:r w:rsidRPr="00847326">
        <w:rPr>
          <w:b/>
          <w:bCs/>
          <w:iCs/>
          <w:u w:val="single"/>
        </w:rPr>
        <w:t>Observation#3:</w:t>
      </w:r>
      <w:r w:rsidRPr="00847326">
        <w:rPr>
          <w:b/>
          <w:bCs/>
          <w:iCs/>
        </w:rPr>
        <w:t xml:space="preserve"> sending a single ACK for a large bundle group is not necessarily the better option compared to sending multiple ACKs for the same number of DL </w:t>
      </w:r>
      <w:proofErr w:type="spellStart"/>
      <w:r w:rsidRPr="00847326">
        <w:rPr>
          <w:b/>
          <w:bCs/>
          <w:iCs/>
        </w:rPr>
        <w:t>subframes</w:t>
      </w:r>
      <w:proofErr w:type="spellEnd"/>
      <w:r w:rsidRPr="00847326">
        <w:rPr>
          <w:b/>
          <w:bCs/>
          <w:iCs/>
        </w:rPr>
        <w:t xml:space="preserve"> </w:t>
      </w:r>
    </w:p>
    <w:p w:rsidR="001F742F" w:rsidRPr="00847326" w:rsidRDefault="001F742F" w:rsidP="001F742F">
      <w:pPr>
        <w:rPr>
          <w:b/>
          <w:bCs/>
          <w:iCs/>
        </w:rPr>
      </w:pPr>
      <w:r w:rsidRPr="00847326">
        <w:rPr>
          <w:b/>
          <w:bCs/>
          <w:iCs/>
          <w:u w:val="single"/>
        </w:rPr>
        <w:t>Observation#4</w:t>
      </w:r>
      <w:r w:rsidRPr="00847326">
        <w:rPr>
          <w:b/>
          <w:bCs/>
          <w:iCs/>
        </w:rPr>
        <w:t xml:space="preserve">: to perform HARQ-ACK bundling with multiple bundle-groups means that not all bundle-groups will have a timing relationship of N+4 between last DL to HARQ-feedback.   </w:t>
      </w:r>
    </w:p>
    <w:p w:rsidR="001F742F" w:rsidRPr="00847326" w:rsidRDefault="001F742F" w:rsidP="001F742F">
      <w:pPr>
        <w:rPr>
          <w:b/>
          <w:bCs/>
          <w:iCs/>
        </w:rPr>
      </w:pPr>
      <w:r w:rsidRPr="00847326">
        <w:rPr>
          <w:b/>
          <w:bCs/>
          <w:iCs/>
          <w:u w:val="single"/>
        </w:rPr>
        <w:t>Observation#4</w:t>
      </w:r>
      <w:r w:rsidRPr="00847326">
        <w:rPr>
          <w:b/>
          <w:bCs/>
        </w:rPr>
        <w:t xml:space="preserve">: </w:t>
      </w:r>
      <w:r w:rsidRPr="00847326">
        <w:rPr>
          <w:b/>
          <w:bCs/>
          <w:iCs/>
        </w:rPr>
        <w:t>with</w:t>
      </w:r>
      <w:r w:rsidRPr="00847326">
        <w:rPr>
          <w:b/>
          <w:bCs/>
        </w:rPr>
        <w:t xml:space="preserve"> </w:t>
      </w:r>
      <w:r w:rsidRPr="00847326">
        <w:rPr>
          <w:b/>
          <w:bCs/>
          <w:iCs/>
        </w:rPr>
        <w:t xml:space="preserve">fixed MPDCCH-PDSCH timing relationship, the loss in scheduling opportunities is at least as high as 13.33%.  </w:t>
      </w:r>
    </w:p>
    <w:p w:rsidR="001F742F" w:rsidRPr="00847326" w:rsidRDefault="001F742F" w:rsidP="001F742F">
      <w:pPr>
        <w:rPr>
          <w:b/>
          <w:bCs/>
          <w:iCs/>
        </w:rPr>
      </w:pPr>
      <w:r w:rsidRPr="00847326">
        <w:rPr>
          <w:b/>
          <w:bCs/>
          <w:iCs/>
          <w:u w:val="single"/>
        </w:rPr>
        <w:t>Observation#5</w:t>
      </w:r>
      <w:r w:rsidRPr="00847326">
        <w:rPr>
          <w:b/>
          <w:bCs/>
        </w:rPr>
        <w:t xml:space="preserve">: </w:t>
      </w:r>
      <w:r w:rsidRPr="00847326">
        <w:rPr>
          <w:b/>
          <w:bCs/>
          <w:iCs/>
        </w:rPr>
        <w:t xml:space="preserve">with introducing delayed DL grant, the best optimal DL data-rates can be achieved   </w:t>
      </w:r>
    </w:p>
    <w:p w:rsidR="001F742F" w:rsidRPr="00847326" w:rsidRDefault="001F742F" w:rsidP="001F742F">
      <w:pPr>
        <w:rPr>
          <w:b/>
          <w:bCs/>
          <w:iCs/>
        </w:rPr>
      </w:pPr>
      <w:r w:rsidRPr="00847326">
        <w:rPr>
          <w:b/>
          <w:bCs/>
          <w:iCs/>
          <w:u w:val="single"/>
        </w:rPr>
        <w:t>Observation#6</w:t>
      </w:r>
      <w:r w:rsidRPr="00847326">
        <w:rPr>
          <w:b/>
          <w:bCs/>
        </w:rPr>
        <w:t xml:space="preserve">: </w:t>
      </w:r>
      <w:r>
        <w:rPr>
          <w:b/>
          <w:bCs/>
          <w:iCs/>
        </w:rPr>
        <w:t xml:space="preserve">with HARQ-ACK bundling for half-duplex, determination of guard </w:t>
      </w:r>
      <w:proofErr w:type="spellStart"/>
      <w:r>
        <w:rPr>
          <w:b/>
          <w:bCs/>
          <w:iCs/>
        </w:rPr>
        <w:t>subframe</w:t>
      </w:r>
      <w:proofErr w:type="spellEnd"/>
      <w:r>
        <w:rPr>
          <w:b/>
          <w:bCs/>
          <w:iCs/>
        </w:rPr>
        <w:t xml:space="preserve"> is needed. Either explicit or implicit determination rule can be considered. </w:t>
      </w:r>
      <w:r w:rsidRPr="00847326">
        <w:rPr>
          <w:b/>
          <w:bCs/>
          <w:iCs/>
        </w:rPr>
        <w:t xml:space="preserve">    </w:t>
      </w:r>
    </w:p>
    <w:p w:rsidR="001F742F" w:rsidRPr="00847326" w:rsidRDefault="001F742F" w:rsidP="001F742F">
      <w:pPr>
        <w:rPr>
          <w:b/>
          <w:bCs/>
          <w:iCs/>
        </w:rPr>
      </w:pPr>
      <w:r w:rsidRPr="00847326">
        <w:rPr>
          <w:b/>
          <w:bCs/>
          <w:iCs/>
          <w:u w:val="single"/>
        </w:rPr>
        <w:t>Observation#</w:t>
      </w:r>
      <w:r>
        <w:rPr>
          <w:b/>
          <w:bCs/>
          <w:iCs/>
          <w:u w:val="single"/>
        </w:rPr>
        <w:t>7</w:t>
      </w:r>
      <w:r w:rsidRPr="00847326">
        <w:rPr>
          <w:b/>
          <w:bCs/>
        </w:rPr>
        <w:t xml:space="preserve">: </w:t>
      </w:r>
      <w:r w:rsidRPr="00847326">
        <w:rPr>
          <w:b/>
          <w:bCs/>
          <w:iCs/>
        </w:rPr>
        <w:t xml:space="preserve">If switch SF is defined in a dynamic manner, it should be defined to be robust to miss-detecting MPDCCH events.    </w:t>
      </w:r>
    </w:p>
    <w:p w:rsidR="001F742F" w:rsidRPr="00847326" w:rsidRDefault="001F742F" w:rsidP="001F742F">
      <w:pPr>
        <w:rPr>
          <w:b/>
          <w:bCs/>
          <w:iCs/>
        </w:rPr>
      </w:pPr>
      <w:r w:rsidRPr="00847326">
        <w:rPr>
          <w:b/>
          <w:bCs/>
          <w:iCs/>
          <w:u w:val="single"/>
        </w:rPr>
        <w:t>Observation#</w:t>
      </w:r>
      <w:r>
        <w:rPr>
          <w:b/>
          <w:bCs/>
          <w:iCs/>
          <w:u w:val="single"/>
        </w:rPr>
        <w:t>8</w:t>
      </w:r>
      <w:r w:rsidRPr="00847326">
        <w:rPr>
          <w:b/>
          <w:bCs/>
        </w:rPr>
        <w:t xml:space="preserve">: </w:t>
      </w:r>
      <w:r w:rsidRPr="00847326">
        <w:rPr>
          <w:b/>
          <w:bCs/>
          <w:iCs/>
        </w:rPr>
        <w:t>switch SF determination based on HARQ ID is both flexible and safe in terms of miss-detection errors</w:t>
      </w:r>
    </w:p>
    <w:p w:rsidR="001F742F" w:rsidRDefault="00B36CE6" w:rsidP="00847326">
      <w:r>
        <w:lastRenderedPageBreak/>
        <w:t xml:space="preserve">We therefore propose – </w:t>
      </w:r>
    </w:p>
    <w:p w:rsidR="00B36CE6" w:rsidRPr="00101C02" w:rsidRDefault="00B36CE6" w:rsidP="00B36CE6">
      <w:pPr>
        <w:rPr>
          <w:b/>
          <w:bCs/>
          <w:iCs/>
          <w:color w:val="0070C0"/>
        </w:rPr>
      </w:pPr>
      <w:r w:rsidRPr="00101C02">
        <w:rPr>
          <w:b/>
          <w:bCs/>
          <w:iCs/>
          <w:color w:val="0070C0"/>
          <w:u w:val="single"/>
        </w:rPr>
        <w:t xml:space="preserve">Proposal#1: </w:t>
      </w:r>
      <w:r w:rsidRPr="00101C02">
        <w:rPr>
          <w:b/>
          <w:bCs/>
          <w:iCs/>
          <w:color w:val="0070C0"/>
        </w:rPr>
        <w:t xml:space="preserve">more than a single bundle-group can be supported in a same scheduling cycle, where bundle-group refers to a set of DL </w:t>
      </w:r>
      <w:proofErr w:type="spellStart"/>
      <w:r w:rsidRPr="00101C02">
        <w:rPr>
          <w:b/>
          <w:bCs/>
          <w:iCs/>
          <w:color w:val="0070C0"/>
        </w:rPr>
        <w:t>subframes</w:t>
      </w:r>
      <w:proofErr w:type="spellEnd"/>
      <w:r w:rsidRPr="00101C02">
        <w:rPr>
          <w:b/>
          <w:bCs/>
          <w:iCs/>
          <w:color w:val="0070C0"/>
        </w:rPr>
        <w:t xml:space="preserve"> on which HARQ-ACK is sent in same UL </w:t>
      </w:r>
      <w:proofErr w:type="spellStart"/>
      <w:r w:rsidRPr="00101C02">
        <w:rPr>
          <w:b/>
          <w:bCs/>
          <w:iCs/>
          <w:color w:val="0070C0"/>
        </w:rPr>
        <w:t>subframe</w:t>
      </w:r>
      <w:proofErr w:type="spellEnd"/>
      <w:r w:rsidRPr="00101C02">
        <w:rPr>
          <w:b/>
          <w:bCs/>
          <w:iCs/>
          <w:color w:val="0070C0"/>
        </w:rPr>
        <w:t xml:space="preserve">. </w:t>
      </w:r>
    </w:p>
    <w:p w:rsidR="00B36CE6" w:rsidRPr="00101C02" w:rsidRDefault="00B36CE6" w:rsidP="00B36CE6">
      <w:pPr>
        <w:rPr>
          <w:b/>
          <w:bCs/>
          <w:iCs/>
          <w:color w:val="0070C0"/>
        </w:rPr>
      </w:pPr>
      <w:r w:rsidRPr="00101C02">
        <w:rPr>
          <w:b/>
          <w:bCs/>
          <w:iCs/>
          <w:color w:val="0070C0"/>
          <w:u w:val="single"/>
        </w:rPr>
        <w:t>Proposal#</w:t>
      </w:r>
      <w:r>
        <w:rPr>
          <w:b/>
          <w:bCs/>
          <w:iCs/>
          <w:color w:val="0070C0"/>
          <w:u w:val="single"/>
        </w:rPr>
        <w:t>2</w:t>
      </w:r>
      <w:r w:rsidRPr="00101C02">
        <w:rPr>
          <w:b/>
          <w:bCs/>
          <w:iCs/>
          <w:color w:val="0070C0"/>
          <w:u w:val="single"/>
        </w:rPr>
        <w:t xml:space="preserve">: </w:t>
      </w:r>
      <w:r>
        <w:rPr>
          <w:b/>
          <w:bCs/>
          <w:iCs/>
          <w:color w:val="0070C0"/>
        </w:rPr>
        <w:t xml:space="preserve"> for HD-FDD HARQ-ACK bundling, the size of each bundle can be 2 or 4 </w:t>
      </w:r>
      <w:proofErr w:type="spellStart"/>
      <w:r>
        <w:rPr>
          <w:b/>
          <w:bCs/>
          <w:iCs/>
          <w:color w:val="0070C0"/>
        </w:rPr>
        <w:t>subframes</w:t>
      </w:r>
      <w:proofErr w:type="spellEnd"/>
      <w:r>
        <w:rPr>
          <w:b/>
          <w:bCs/>
          <w:iCs/>
          <w:color w:val="0070C0"/>
        </w:rPr>
        <w:t xml:space="preserve">. </w:t>
      </w:r>
    </w:p>
    <w:p w:rsidR="00B36CE6" w:rsidRPr="00101C02" w:rsidRDefault="00B36CE6" w:rsidP="00B36CE6">
      <w:pPr>
        <w:rPr>
          <w:b/>
          <w:bCs/>
          <w:iCs/>
          <w:color w:val="0070C0"/>
          <w:u w:val="single"/>
        </w:rPr>
      </w:pPr>
      <w:r w:rsidRPr="00101C02">
        <w:rPr>
          <w:b/>
          <w:bCs/>
          <w:iCs/>
          <w:color w:val="0070C0"/>
          <w:u w:val="single"/>
        </w:rPr>
        <w:t xml:space="preserve">Proposal#3: </w:t>
      </w:r>
      <w:r w:rsidRPr="00101C02">
        <w:rPr>
          <w:b/>
          <w:bCs/>
          <w:iCs/>
          <w:color w:val="0070C0"/>
        </w:rPr>
        <w:t>relaxing MPDCCH-PDSCH timing relationship is supported to enable delayed DL grant before DL-UL re-tuning.</w:t>
      </w:r>
      <w:r w:rsidRPr="00101C02">
        <w:rPr>
          <w:b/>
          <w:bCs/>
          <w:iCs/>
          <w:color w:val="0070C0"/>
          <w:u w:val="single"/>
        </w:rPr>
        <w:t xml:space="preserve">  </w:t>
      </w:r>
    </w:p>
    <w:p w:rsidR="00B36CE6" w:rsidRPr="00B36CE6" w:rsidRDefault="00B36CE6" w:rsidP="00B36CE6">
      <w:pPr>
        <w:rPr>
          <w:b/>
          <w:bCs/>
          <w:iCs/>
          <w:color w:val="0070C0"/>
          <w:u w:val="single"/>
        </w:rPr>
      </w:pPr>
      <w:r w:rsidRPr="00101C02">
        <w:rPr>
          <w:b/>
          <w:bCs/>
          <w:iCs/>
          <w:color w:val="0070C0"/>
          <w:u w:val="single"/>
        </w:rPr>
        <w:t>Proposal#</w:t>
      </w:r>
      <w:r>
        <w:rPr>
          <w:b/>
          <w:bCs/>
          <w:iCs/>
          <w:color w:val="0070C0"/>
          <w:u w:val="single"/>
        </w:rPr>
        <w:t>4</w:t>
      </w:r>
      <w:r w:rsidRPr="00101C02">
        <w:rPr>
          <w:b/>
          <w:bCs/>
          <w:iCs/>
          <w:color w:val="0070C0"/>
          <w:u w:val="single"/>
        </w:rPr>
        <w:t xml:space="preserve">: </w:t>
      </w:r>
      <w:r>
        <w:rPr>
          <w:b/>
          <w:bCs/>
          <w:iCs/>
          <w:color w:val="0070C0"/>
        </w:rPr>
        <w:t xml:space="preserve"> for defining the timing of guard-</w:t>
      </w:r>
      <w:proofErr w:type="spellStart"/>
      <w:r>
        <w:rPr>
          <w:b/>
          <w:bCs/>
          <w:iCs/>
          <w:color w:val="0070C0"/>
        </w:rPr>
        <w:t>subframes</w:t>
      </w:r>
      <w:proofErr w:type="spellEnd"/>
      <w:r>
        <w:rPr>
          <w:b/>
          <w:bCs/>
          <w:iCs/>
          <w:color w:val="0070C0"/>
        </w:rPr>
        <w:t xml:space="preserve"> (or partition to DL/UL </w:t>
      </w:r>
      <w:proofErr w:type="spellStart"/>
      <w:r>
        <w:rPr>
          <w:b/>
          <w:bCs/>
          <w:iCs/>
          <w:color w:val="0070C0"/>
        </w:rPr>
        <w:t>subframes</w:t>
      </w:r>
      <w:proofErr w:type="spellEnd"/>
      <w:r>
        <w:rPr>
          <w:b/>
          <w:bCs/>
          <w:iCs/>
          <w:color w:val="0070C0"/>
        </w:rPr>
        <w:t xml:space="preserve">) should consider scheduling flexibility, </w:t>
      </w:r>
      <w:proofErr w:type="spellStart"/>
      <w:r>
        <w:rPr>
          <w:b/>
          <w:bCs/>
          <w:iCs/>
          <w:color w:val="0070C0"/>
        </w:rPr>
        <w:t>subframe</w:t>
      </w:r>
      <w:proofErr w:type="spellEnd"/>
      <w:r>
        <w:rPr>
          <w:b/>
          <w:bCs/>
          <w:iCs/>
          <w:color w:val="0070C0"/>
        </w:rPr>
        <w:t xml:space="preserve"> utilization and robust against miss-detection errors.  </w:t>
      </w:r>
      <w:r w:rsidRPr="00101C02">
        <w:rPr>
          <w:b/>
          <w:bCs/>
          <w:iCs/>
          <w:color w:val="0070C0"/>
          <w:u w:val="single"/>
        </w:rPr>
        <w:t xml:space="preserve"> </w:t>
      </w:r>
      <w:r>
        <w:rPr>
          <w:b/>
          <w:bCs/>
          <w:iCs/>
          <w:color w:val="0070C0"/>
          <w:u w:val="single"/>
        </w:rPr>
        <w:t xml:space="preserve"> </w:t>
      </w:r>
    </w:p>
    <w:p w:rsidR="00B36CE6" w:rsidRPr="00847326" w:rsidRDefault="00B36CE6" w:rsidP="00847326"/>
    <w:p w:rsidR="00847326" w:rsidRPr="00847326" w:rsidRDefault="00847326" w:rsidP="00847326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outlineLvl w:val="0"/>
        <w:rPr>
          <w:rFonts w:ascii="Arial" w:hAnsi="Arial"/>
          <w:sz w:val="36"/>
          <w:lang w:val="en-US"/>
        </w:rPr>
      </w:pPr>
      <w:r w:rsidRPr="00847326">
        <w:rPr>
          <w:rFonts w:ascii="Arial" w:hAnsi="Arial"/>
          <w:sz w:val="36"/>
          <w:lang w:val="en-US"/>
        </w:rPr>
        <w:t>References</w:t>
      </w:r>
    </w:p>
    <w:p w:rsidR="00F219F2" w:rsidRDefault="00847326" w:rsidP="00847326">
      <w:pPr>
        <w:rPr>
          <w:lang w:eastAsia="ja-JP"/>
        </w:rPr>
      </w:pPr>
      <w:r w:rsidRPr="00847326">
        <w:rPr>
          <w:lang w:eastAsia="ja-JP"/>
        </w:rPr>
        <w:t>[1] R1-167318</w:t>
      </w:r>
      <w:r w:rsidRPr="00847326">
        <w:rPr>
          <w:lang w:eastAsia="ja-JP"/>
        </w:rPr>
        <w:tab/>
        <w:t>Support of HARQ-ACK bundling for MTC</w:t>
      </w:r>
      <w:r w:rsidRPr="00847326">
        <w:rPr>
          <w:lang w:eastAsia="ja-JP"/>
        </w:rPr>
        <w:tab/>
        <w:t>ZTE</w:t>
      </w:r>
    </w:p>
    <w:p w:rsidR="00847326" w:rsidRPr="00847326" w:rsidRDefault="00847326" w:rsidP="00847326">
      <w:pPr>
        <w:rPr>
          <w:lang w:eastAsia="ja-JP"/>
        </w:rPr>
      </w:pPr>
      <w:r w:rsidRPr="00847326">
        <w:rPr>
          <w:lang w:eastAsia="ja-JP"/>
        </w:rPr>
        <w:t>[2] R1-166296</w:t>
      </w:r>
      <w:r w:rsidRPr="00847326">
        <w:rPr>
          <w:lang w:eastAsia="ja-JP"/>
        </w:rPr>
        <w:tab/>
        <w:t>Support of HARQ-ACK bundling in HD-FDD</w:t>
      </w:r>
      <w:r w:rsidRPr="00847326">
        <w:rPr>
          <w:lang w:eastAsia="ja-JP"/>
        </w:rPr>
        <w:tab/>
        <w:t>Qualcomm Incorporated</w:t>
      </w:r>
    </w:p>
    <w:p w:rsidR="00847326" w:rsidRPr="00847326" w:rsidRDefault="00847326" w:rsidP="00B36CE6">
      <w:pPr>
        <w:rPr>
          <w:lang w:eastAsia="ja-JP"/>
        </w:rPr>
      </w:pPr>
      <w:r w:rsidRPr="00847326">
        <w:rPr>
          <w:lang w:eastAsia="ja-JP"/>
        </w:rPr>
        <w:t>[3] R1-166680</w:t>
      </w:r>
      <w:r w:rsidRPr="00847326">
        <w:rPr>
          <w:lang w:eastAsia="ja-JP"/>
        </w:rPr>
        <w:tab/>
      </w:r>
      <w:proofErr w:type="spellStart"/>
      <w:r w:rsidRPr="00847326">
        <w:rPr>
          <w:lang w:eastAsia="ja-JP"/>
        </w:rPr>
        <w:t>Ack</w:t>
      </w:r>
      <w:proofErr w:type="spellEnd"/>
      <w:r w:rsidRPr="00847326">
        <w:rPr>
          <w:lang w:eastAsia="ja-JP"/>
        </w:rPr>
        <w:t xml:space="preserve"> Bundling Design Consideration</w:t>
      </w:r>
      <w:r w:rsidRPr="00847326">
        <w:rPr>
          <w:lang w:eastAsia="ja-JP"/>
        </w:rPr>
        <w:tab/>
        <w:t>Sierra Wireless, S</w:t>
      </w:r>
      <w:r w:rsidR="00B36CE6">
        <w:rPr>
          <w:lang w:eastAsia="ja-JP"/>
        </w:rPr>
        <w:t>.A.</w:t>
      </w:r>
    </w:p>
    <w:p w:rsidR="00847326" w:rsidRPr="00847326" w:rsidRDefault="00847326" w:rsidP="00847326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outlineLvl w:val="0"/>
        <w:rPr>
          <w:rFonts w:ascii="Arial" w:hAnsi="Arial"/>
          <w:sz w:val="36"/>
          <w:lang w:val="en-US"/>
        </w:rPr>
      </w:pPr>
      <w:r w:rsidRPr="00847326">
        <w:rPr>
          <w:rFonts w:ascii="Arial" w:hAnsi="Arial"/>
          <w:sz w:val="36"/>
          <w:lang w:val="en-US"/>
        </w:rPr>
        <w:t>Appendix</w:t>
      </w:r>
    </w:p>
    <w:p w:rsidR="00847326" w:rsidRPr="00847326" w:rsidRDefault="00847326" w:rsidP="00847326">
      <w:pPr>
        <w:rPr>
          <w:lang w:val="en-US"/>
        </w:rPr>
      </w:pPr>
      <w:r w:rsidRPr="00847326">
        <w:rPr>
          <w:lang w:val="en-US"/>
        </w:rPr>
        <w:t xml:space="preserve">Here </w:t>
      </w:r>
      <w:r w:rsidRPr="00847326">
        <w:rPr>
          <w:i/>
          <w:lang w:val="en-US"/>
        </w:rPr>
        <w:t>L</w:t>
      </w:r>
      <w:r w:rsidRPr="00847326">
        <w:rPr>
          <w:i/>
          <w:iCs/>
          <w:lang w:val="en-US"/>
        </w:rPr>
        <w:t xml:space="preserve"> </w:t>
      </w:r>
      <w:r w:rsidRPr="00847326">
        <w:rPr>
          <w:lang w:val="en-US"/>
        </w:rPr>
        <w:t>is the total number of bundle-</w:t>
      </w:r>
      <w:proofErr w:type="gramStart"/>
      <w:r w:rsidRPr="00847326">
        <w:rPr>
          <w:lang w:val="en-US"/>
        </w:rPr>
        <w:t>groups ,</w:t>
      </w:r>
      <w:proofErr w:type="gramEnd"/>
      <w:r w:rsidRPr="00847326">
        <w:rPr>
          <w:lang w:val="en-US"/>
        </w:rPr>
        <w:t xml:space="preserve"> </w:t>
      </w:r>
      <w:proofErr w:type="spellStart"/>
      <w:r w:rsidRPr="00847326">
        <w:rPr>
          <w:i/>
          <w:iCs/>
          <w:lang w:val="en-US"/>
        </w:rPr>
        <w:t>S</w:t>
      </w:r>
      <w:r w:rsidRPr="00847326">
        <w:rPr>
          <w:i/>
          <w:iCs/>
          <w:vertAlign w:val="subscript"/>
          <w:lang w:val="en-US"/>
        </w:rPr>
        <w:t>k</w:t>
      </w:r>
      <w:proofErr w:type="spellEnd"/>
      <w:r w:rsidRPr="00847326">
        <w:rPr>
          <w:i/>
          <w:iCs/>
          <w:lang w:val="en-US"/>
        </w:rPr>
        <w:t xml:space="preserve"> </w:t>
      </w:r>
      <w:r w:rsidRPr="00847326">
        <w:rPr>
          <w:lang w:val="en-US"/>
        </w:rPr>
        <w:t xml:space="preserve">is the number of scheduled DL subframes within the </w:t>
      </w:r>
      <w:r w:rsidRPr="00847326">
        <w:rPr>
          <w:i/>
          <w:iCs/>
          <w:lang w:val="en-US"/>
        </w:rPr>
        <w:t>k</w:t>
      </w:r>
      <w:r w:rsidRPr="00847326">
        <w:rPr>
          <w:i/>
          <w:iCs/>
          <w:vertAlign w:val="superscript"/>
          <w:lang w:val="en-US"/>
        </w:rPr>
        <w:t>th</w:t>
      </w:r>
      <w:r w:rsidRPr="00847326">
        <w:rPr>
          <w:lang w:val="en-US"/>
        </w:rPr>
        <w:t xml:space="preserve"> bundle-group and </w:t>
      </w:r>
      <w:r w:rsidRPr="00847326">
        <w:rPr>
          <w:i/>
          <w:iCs/>
          <w:lang w:val="en-US"/>
        </w:rPr>
        <w:t>M</w:t>
      </w:r>
      <w:r w:rsidRPr="00847326">
        <w:rPr>
          <w:lang w:val="en-US"/>
        </w:rPr>
        <w:t xml:space="preserve"> is the number of re-transmissions. Different bundle groups can have different cycle duration (see scheme 3C+ and group D9-D10 compared to other groups).</w:t>
      </w:r>
    </w:p>
    <w:p w:rsidR="00847326" w:rsidRPr="00847326" w:rsidRDefault="00847326" w:rsidP="00847326">
      <w:pPr>
        <w:numPr>
          <w:ilvl w:val="0"/>
          <w:numId w:val="12"/>
        </w:numPr>
        <w:rPr>
          <w:lang w:val="en-US"/>
        </w:rPr>
      </w:pPr>
      <w:r w:rsidRPr="00847326">
        <w:rPr>
          <w:lang w:val="en-US"/>
        </w:rPr>
        <w:t xml:space="preserve">For the </w:t>
      </w:r>
      <w:r w:rsidRPr="00847326">
        <w:rPr>
          <w:b/>
          <w:bCs/>
          <w:lang w:val="en-US"/>
        </w:rPr>
        <w:t>optimal</w:t>
      </w:r>
      <w:r w:rsidRPr="00847326">
        <w:rPr>
          <w:lang w:val="en-US"/>
        </w:rPr>
        <w:t xml:space="preserve"> case where all bundle is correctly decoded</w:t>
      </w:r>
    </w:p>
    <w:p w:rsidR="00847326" w:rsidRPr="00847326" w:rsidRDefault="0062634F" w:rsidP="00847326">
      <w:pPr>
        <w:rPr>
          <w:sz w:val="20"/>
          <w:lang w:val="en-US"/>
        </w:rPr>
      </w:pPr>
      <m:oMathPara>
        <m:oMathParaPr>
          <m:jc m:val="centerGroup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  <w:sz w:val="20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0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0"/>
                  <w:lang w:val="en-US"/>
                </w:rPr>
                <m:t>optimal</m:t>
              </m:r>
            </m:sub>
          </m:sSub>
          <m:r>
            <w:rPr>
              <w:rFonts w:ascii="Cambria Math" w:hAnsi="Cambria Math"/>
              <w:sz w:val="20"/>
              <w:lang w:val="en-US"/>
            </w:rPr>
            <m:t>=</m:t>
          </m:r>
          <m:nary>
            <m:naryPr>
              <m:chr m:val="∑"/>
              <m:limLoc m:val="subSup"/>
              <m:ctrlPr>
                <w:rPr>
                  <w:rFonts w:ascii="Cambria Math" w:hAnsi="Cambria Math"/>
                  <w:i/>
                  <w:iCs/>
                  <w:sz w:val="20"/>
                  <w:lang w:val="en-US"/>
                </w:rPr>
              </m:ctrlPr>
            </m:naryPr>
            <m:sub>
              <m:r>
                <w:rPr>
                  <w:rFonts w:ascii="Cambria Math" w:hAnsi="Cambria Math"/>
                  <w:sz w:val="20"/>
                  <w:lang w:val="en-US"/>
                </w:rPr>
                <m:t>k=1</m:t>
              </m:r>
            </m:sub>
            <m:sup>
              <m:r>
                <w:rPr>
                  <w:rFonts w:ascii="Cambria Math" w:hAnsi="Cambria Math"/>
                  <w:sz w:val="20"/>
                  <w:lang w:val="en-US"/>
                </w:rPr>
                <m:t>L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  <w:iCs/>
                      <w:sz w:val="20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en-US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en-US"/>
                        </w:rPr>
                        <m:t>k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lang w:val="en-US"/>
                    </w:rPr>
                    <m:t>*bits per TB </m:t>
                  </m:r>
                </m:num>
                <m:den>
                  <m:r>
                    <w:rPr>
                      <w:rFonts w:ascii="Cambria Math" w:hAnsi="Cambria Math"/>
                      <w:sz w:val="20"/>
                      <w:lang w:val="en-US"/>
                    </w:rPr>
                    <m:t>cycle duration for  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lang w:val="en-US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lang w:val="en-US"/>
                        </w:rPr>
                        <m:t>th</m:t>
                      </m:r>
                    </m:sup>
                  </m:sSup>
                  <m:r>
                    <w:rPr>
                      <w:rFonts w:ascii="Cambria Math" w:hAnsi="Cambria Math"/>
                      <w:sz w:val="20"/>
                      <w:lang w:val="en-US"/>
                    </w:rPr>
                    <m:t> bundle group</m:t>
                  </m:r>
                </m:den>
              </m:f>
            </m:e>
          </m:nary>
        </m:oMath>
      </m:oMathPara>
    </w:p>
    <w:p w:rsidR="00847326" w:rsidRPr="00847326" w:rsidRDefault="00847326" w:rsidP="00847326">
      <w:pPr>
        <w:rPr>
          <w:lang w:val="en-US"/>
        </w:rPr>
      </w:pPr>
    </w:p>
    <w:p w:rsidR="00847326" w:rsidRPr="00847326" w:rsidRDefault="00847326" w:rsidP="00847326">
      <w:pPr>
        <w:numPr>
          <w:ilvl w:val="0"/>
          <w:numId w:val="12"/>
        </w:numPr>
        <w:rPr>
          <w:lang w:val="en-US"/>
        </w:rPr>
      </w:pPr>
      <w:r w:rsidRPr="00847326">
        <w:rPr>
          <w:lang w:val="en-US"/>
        </w:rPr>
        <w:t xml:space="preserve">while for a </w:t>
      </w:r>
      <w:r w:rsidRPr="00847326">
        <w:rPr>
          <w:b/>
          <w:bCs/>
          <w:lang w:val="en-US"/>
        </w:rPr>
        <w:t xml:space="preserve">realistic case </w:t>
      </w:r>
      <w:r w:rsidRPr="00847326">
        <w:rPr>
          <w:lang w:val="en-US"/>
        </w:rPr>
        <w:t xml:space="preserve">with re-transmissions, we can define it as – </w:t>
      </w:r>
    </w:p>
    <w:p w:rsidR="00847326" w:rsidRPr="00847326" w:rsidRDefault="0062634F" w:rsidP="00847326">
      <w:pPr>
        <w:ind w:left="720"/>
        <w:rPr>
          <w:iCs/>
          <w:sz w:val="20"/>
          <w:lang w:val="en-US" w:bidi="he-IL"/>
        </w:rPr>
      </w:pPr>
      <m:oMathPara>
        <m:oMathParaPr>
          <m:jc m:val="centerGroup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  <w:sz w:val="20"/>
                  <w:lang w:val="en-US" w:bidi="he-IL"/>
                </w:rPr>
              </m:ctrlPr>
            </m:sSubPr>
            <m:e>
              <m:r>
                <w:rPr>
                  <w:rFonts w:ascii="Cambria Math" w:hAnsi="Cambria Math"/>
                  <w:sz w:val="20"/>
                  <w:lang w:val="en-US" w:bidi="he-IL"/>
                </w:rPr>
                <m:t>R</m:t>
              </m:r>
            </m:e>
            <m:sub>
              <m:r>
                <w:rPr>
                  <w:rFonts w:ascii="Cambria Math" w:hAnsi="Cambria Math"/>
                  <w:sz w:val="20"/>
                  <w:lang w:val="en-US" w:bidi="he-IL"/>
                </w:rPr>
                <m:t>realistic </m:t>
              </m:r>
            </m:sub>
          </m:sSub>
          <m:r>
            <w:rPr>
              <w:rFonts w:ascii="Cambria Math" w:hAnsi="Cambria Math"/>
              <w:sz w:val="20"/>
              <w:lang w:val="en-US" w:bidi="he-IL"/>
            </w:rPr>
            <m:t>=</m:t>
          </m:r>
          <m:nary>
            <m:naryPr>
              <m:chr m:val="∑"/>
              <m:limLoc m:val="subSup"/>
              <m:ctrlPr>
                <w:rPr>
                  <w:rFonts w:ascii="Cambria Math" w:hAnsi="Cambria Math"/>
                  <w:i/>
                  <w:iCs/>
                  <w:sz w:val="20"/>
                  <w:lang w:val="en-US" w:bidi="he-IL"/>
                </w:rPr>
              </m:ctrlPr>
            </m:naryPr>
            <m:sub>
              <m:r>
                <w:rPr>
                  <w:rFonts w:ascii="Cambria Math" w:hAnsi="Cambria Math"/>
                  <w:sz w:val="20"/>
                  <w:lang w:val="en-US" w:bidi="he-IL"/>
                </w:rPr>
                <m:t>k=1</m:t>
              </m:r>
            </m:sub>
            <m:sup>
              <m:r>
                <w:rPr>
                  <w:rFonts w:ascii="Cambria Math" w:hAnsi="Cambria Math"/>
                  <w:sz w:val="20"/>
                  <w:lang w:val="en-US" w:bidi="he-IL"/>
                </w:rPr>
                <m:t>L</m:t>
              </m:r>
            </m:sup>
            <m:e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  <w:iCs/>
                      <w:sz w:val="20"/>
                      <w:lang w:val="en-US" w:bidi="he-IL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  <w:lang w:val="en-US" w:bidi="he-IL"/>
                    </w:rPr>
                    <m:t>i=0</m:t>
                  </m:r>
                </m:sub>
                <m:sup>
                  <m:r>
                    <w:rPr>
                      <w:rFonts w:ascii="Cambria Math" w:hAnsi="Cambria Math"/>
                      <w:sz w:val="20"/>
                      <w:lang w:val="en-US" w:bidi="he-IL"/>
                    </w:rPr>
                    <m:t>M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lang w:val="en-US" w:bidi="he-IL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lang w:val="en-US" w:bidi="he-IL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en-US" w:bidi="he-IL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  <w:lang w:val="en-US" w:bidi="he-IL"/>
                        </w:rPr>
                        <m:t>(k)</m:t>
                      </m:r>
                    </m:sup>
                  </m:sSubSup>
                  <m:r>
                    <w:rPr>
                      <w:rFonts w:ascii="Cambria Math" w:hAnsi="Cambria Math"/>
                      <w:sz w:val="20"/>
                      <w:lang w:val="en-US" w:bidi="he-IL"/>
                    </w:rPr>
                    <m:t> *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lang w:val="en-US" w:bidi="he-IL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lang w:val="en-US" w:bidi="he-IL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en-US" w:bidi="he-IL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  <w:lang w:val="en-US" w:bidi="he-IL"/>
                        </w:rPr>
                        <m:t>(k)</m:t>
                      </m:r>
                    </m:sup>
                  </m:sSubSup>
                </m:e>
              </m:nary>
            </m:e>
          </m:nary>
        </m:oMath>
      </m:oMathPara>
    </w:p>
    <w:p w:rsidR="00847326" w:rsidRPr="00847326" w:rsidRDefault="00847326" w:rsidP="00847326">
      <w:pPr>
        <w:jc w:val="both"/>
        <w:rPr>
          <w:sz w:val="20"/>
          <w:lang w:val="en-US" w:bidi="he-IL"/>
        </w:rPr>
      </w:pPr>
      <w:r w:rsidRPr="00847326">
        <w:rPr>
          <w:sz w:val="20"/>
          <w:lang w:val="en-US" w:bidi="he-IL"/>
        </w:rPr>
        <w:t xml:space="preserve">While we use </w:t>
      </w:r>
    </w:p>
    <w:p w:rsidR="00847326" w:rsidRPr="00847326" w:rsidRDefault="00847326" w:rsidP="00847326">
      <w:pPr>
        <w:rPr>
          <w:iCs/>
          <w:sz w:val="20"/>
          <w:lang w:val="en-US"/>
        </w:rPr>
      </w:pPr>
      <w:r w:rsidRPr="00847326">
        <w:rPr>
          <w:sz w:val="20"/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i</m:t>
            </m:r>
          </m:sub>
        </m:sSub>
        <m:r>
          <w:rPr>
            <w:rFonts w:ascii="Cambria Math" w:hAnsi="Cambria Math"/>
            <w:sz w:val="20"/>
            <w:lang w:val="en-US"/>
          </w:rPr>
          <m:t>=Pr</m:t>
        </m:r>
        <m:d>
          <m:dPr>
            <m:ctrlPr>
              <w:rPr>
                <w:rFonts w:ascii="Cambria Math" w:hAnsi="Cambria Math"/>
                <w:i/>
                <w:iCs/>
                <w:sz w:val="20"/>
                <w:lang w:val="en-US"/>
              </w:rPr>
            </m:ctrlPr>
          </m:dPr>
          <m:e>
            <m:r>
              <w:rPr>
                <w:rFonts w:ascii="Cambria Math" w:hAnsi="Cambria Math"/>
                <w:sz w:val="20"/>
                <w:lang w:val="en-US"/>
              </w:rPr>
              <m:t>not all packets correctly decoded during 0..i-1 retx</m:t>
            </m:r>
          </m:e>
        </m:d>
        <m:r>
          <w:rPr>
            <w:rFonts w:ascii="Cambria Math" w:hAnsi="Cambria Math"/>
            <w:sz w:val="20"/>
            <w:lang w:val="en-US"/>
          </w:rPr>
          <m:t>*Pr</m:t>
        </m:r>
        <m:d>
          <m:dPr>
            <m:ctrlPr>
              <w:rPr>
                <w:rFonts w:ascii="Cambria Math" w:hAnsi="Cambria Math"/>
                <w:i/>
                <w:iCs/>
                <w:sz w:val="20"/>
                <w:lang w:val="en-US"/>
              </w:rPr>
            </m:ctrlPr>
          </m:dPr>
          <m:e>
            <m:r>
              <w:rPr>
                <w:rFonts w:ascii="Cambria Math" w:hAnsi="Cambria Math"/>
                <w:sz w:val="20"/>
                <w:lang w:val="en-US"/>
              </w:rPr>
              <m:t>all correctly decoded up to 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0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lang w:val="en-US"/>
                  </w:rPr>
                  <m:t>i</m:t>
                </m:r>
              </m:e>
              <m:sup>
                <m:r>
                  <w:rPr>
                    <w:rFonts w:ascii="Cambria Math" w:hAnsi="Cambria Math"/>
                    <w:sz w:val="20"/>
                    <w:lang w:val="en-US"/>
                  </w:rPr>
                  <m:t>th</m:t>
                </m:r>
              </m:sup>
            </m:sSup>
          </m:e>
        </m:d>
      </m:oMath>
    </w:p>
    <w:p w:rsidR="00847326" w:rsidRPr="00847326" w:rsidRDefault="0062634F" w:rsidP="00847326">
      <w:pPr>
        <w:jc w:val="both"/>
        <w:rPr>
          <w:sz w:val="20"/>
          <w:szCs w:val="1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  <w:sz w:val="20"/>
                  <w:szCs w:val="1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18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0"/>
                  <w:szCs w:val="18"/>
                  <w:lang w:val="en-US"/>
                </w:rPr>
                <m:t>i</m:t>
              </m:r>
            </m:sub>
          </m:sSub>
          <m:r>
            <w:rPr>
              <w:rFonts w:ascii="Cambria Math" w:hAnsi="Cambria Math"/>
              <w:sz w:val="20"/>
              <w:szCs w:val="1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  <w:sz w:val="20"/>
                  <w:szCs w:val="1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18"/>
                  <w:lang w:val="en-US"/>
                </w:rPr>
                <m:t>S*bits per TB</m:t>
              </m:r>
            </m:num>
            <m:den>
              <m:r>
                <w:rPr>
                  <w:rFonts w:ascii="Cambria Math" w:hAnsi="Cambria Math"/>
                  <w:sz w:val="20"/>
                  <w:szCs w:val="18"/>
                  <w:lang w:val="en-US"/>
                </w:rPr>
                <m:t>duration of i cycles of a bundle group</m:t>
              </m:r>
            </m:den>
          </m:f>
        </m:oMath>
      </m:oMathPara>
    </w:p>
    <w:p w:rsidR="00847326" w:rsidRPr="00847326" w:rsidRDefault="00847326" w:rsidP="00847326">
      <w:pPr>
        <w:rPr>
          <w:lang w:val="en-US"/>
        </w:rPr>
      </w:pPr>
    </w:p>
    <w:p w:rsidR="00847326" w:rsidRPr="00847326" w:rsidRDefault="00847326" w:rsidP="00847326">
      <w:pPr>
        <w:rPr>
          <w:lang w:val="en-US"/>
        </w:rPr>
      </w:pPr>
      <w:r w:rsidRPr="00847326">
        <w:rPr>
          <w:lang w:val="en-US"/>
        </w:rPr>
        <w:t>For a simplified model we consider up to 1 re-transmission and ignore gain of HARQ. So we get -</w:t>
      </w:r>
      <w:r w:rsidRPr="00847326">
        <w:rPr>
          <w:lang w:val="en-US"/>
        </w:rPr>
        <w:br/>
        <w:t xml:space="preserve">  </w:t>
      </w:r>
    </w:p>
    <w:p w:rsidR="00847326" w:rsidRPr="00847326" w:rsidRDefault="0062634F" w:rsidP="00847326">
      <w:pPr>
        <w:rPr>
          <w:sz w:val="20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  <w:sz w:val="20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0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0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sz w:val="20"/>
              <w:lang w:val="en-US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iCs/>
                  <w:sz w:val="20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iCs/>
                      <w:sz w:val="20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lang w:val="en-US"/>
                    </w:rPr>
                    <m:t>1-BLER</m:t>
                  </m:r>
                </m:e>
              </m:d>
            </m:e>
            <m:sup>
              <m:r>
                <w:rPr>
                  <w:rFonts w:ascii="Cambria Math" w:hAnsi="Cambria Math"/>
                  <w:sz w:val="20"/>
                  <w:lang w:val="en-US"/>
                </w:rPr>
                <m:t>S</m:t>
              </m:r>
            </m:sup>
          </m:sSup>
        </m:oMath>
      </m:oMathPara>
    </w:p>
    <w:p w:rsidR="00847326" w:rsidRPr="00847326" w:rsidRDefault="0062634F" w:rsidP="00847326">
      <w:pPr>
        <w:rPr>
          <w:sz w:val="20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  <w:sz w:val="20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0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0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20"/>
              <w:lang w:val="pt-BR"/>
            </w:rPr>
            <m:t>=</m:t>
          </m:r>
          <m:nary>
            <m:naryPr>
              <m:chr m:val="∑"/>
              <m:ctrlPr>
                <w:rPr>
                  <w:rFonts w:ascii="Cambria Math" w:hAnsi="Cambria Math"/>
                  <w:i/>
                  <w:iCs/>
                  <w:sz w:val="20"/>
                  <w:lang w:val="pt-BR"/>
                </w:rPr>
              </m:ctrlPr>
            </m:naryPr>
            <m:sub>
              <m:r>
                <w:rPr>
                  <w:rFonts w:ascii="Cambria Math" w:hAnsi="Cambria Math"/>
                  <w:sz w:val="20"/>
                  <w:lang w:val="en-US"/>
                </w:rPr>
                <m:t>j</m:t>
              </m:r>
              <m:r>
                <w:rPr>
                  <w:rFonts w:ascii="Cambria Math" w:hAnsi="Cambria Math"/>
                  <w:sz w:val="20"/>
                  <w:lang w:val="pt-BR"/>
                </w:rPr>
                <m:t>=</m:t>
              </m:r>
              <m:r>
                <w:rPr>
                  <w:rFonts w:ascii="Cambria Math" w:hAnsi="Cambria Math"/>
                  <w:sz w:val="20"/>
                  <w:lang w:val="en-US"/>
                </w:rPr>
                <m:t>1</m:t>
              </m:r>
            </m:sub>
            <m:sup>
              <m:r>
                <w:rPr>
                  <w:rFonts w:ascii="Cambria Math" w:hAnsi="Cambria Math"/>
                  <w:sz w:val="20"/>
                  <w:lang w:val="en-US"/>
                </w:rPr>
                <m:t>S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  <w:iCs/>
                      <w:sz w:val="20"/>
                      <w:lang w:val="pt-BR"/>
                    </w:rPr>
                  </m:ctrlPr>
                </m:dPr>
                <m:e>
                  <m:f>
                    <m:fPr>
                      <m:type m:val="noBar"/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lang w:val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lang w:val="en-US"/>
                        </w:rPr>
                        <m:t>S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lang w:val="en-US"/>
                        </w:rPr>
                        <m:t>j</m:t>
                      </m:r>
                    </m:den>
                  </m:f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0"/>
                      <w:lang w:val="pt-B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lang w:val="en-US"/>
                    </w:rPr>
                    <m:t>(BLER)</m:t>
                  </m:r>
                </m:e>
                <m:sup>
                  <m:r>
                    <w:rPr>
                      <w:rFonts w:ascii="Cambria Math" w:hAnsi="Cambria Math"/>
                      <w:sz w:val="20"/>
                      <w:lang w:val="en-US"/>
                    </w:rPr>
                    <m:t>j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0"/>
                      <w:lang w:val="pt-B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lang w:val="en-US"/>
                    </w:rPr>
                    <m:t>(1-BLER)</m:t>
                  </m:r>
                </m:e>
                <m:sup>
                  <m:r>
                    <w:rPr>
                      <w:rFonts w:ascii="Cambria Math" w:hAnsi="Cambria Math"/>
                      <w:sz w:val="20"/>
                      <w:lang w:val="en-US"/>
                    </w:rPr>
                    <m:t>S</m:t>
                  </m:r>
                </m:sup>
              </m:sSup>
            </m:e>
          </m:nary>
        </m:oMath>
      </m:oMathPara>
    </w:p>
    <w:p w:rsidR="00847326" w:rsidRPr="00847326" w:rsidRDefault="00847326" w:rsidP="00847326">
      <w:pPr>
        <w:jc w:val="both"/>
        <w:rPr>
          <w:lang w:val="en-US"/>
        </w:rPr>
      </w:pPr>
      <w:r w:rsidRPr="00847326">
        <w:rPr>
          <w:lang w:val="en-US"/>
        </w:rPr>
        <w:t>For the computations of PDSCH data-rate we assume BLER of 10%.</w:t>
      </w:r>
    </w:p>
    <w:p w:rsidR="00847326" w:rsidRPr="00847326" w:rsidRDefault="00847326" w:rsidP="00847326">
      <w:pPr>
        <w:rPr>
          <w:lang w:val="en-US"/>
        </w:rPr>
      </w:pPr>
    </w:p>
    <w:p w:rsidR="006C0237" w:rsidRPr="00847326" w:rsidRDefault="006C0237" w:rsidP="00847326">
      <w:pPr>
        <w:rPr>
          <w:lang w:val="en-US"/>
        </w:rPr>
      </w:pPr>
    </w:p>
    <w:sectPr w:rsidR="006C0237" w:rsidRPr="00847326" w:rsidSect="006C0237"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1D8DA7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>
    <w:nsid w:val="208375E7"/>
    <w:multiLevelType w:val="hybridMultilevel"/>
    <w:tmpl w:val="74265448"/>
    <w:lvl w:ilvl="0" w:tplc="0B42466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23250823"/>
    <w:multiLevelType w:val="hybridMultilevel"/>
    <w:tmpl w:val="8A86B106"/>
    <w:lvl w:ilvl="0" w:tplc="E118E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32465C">
      <w:start w:val="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7213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70D5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6CE3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7E5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F47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E00A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3EA2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EAB1FC1"/>
    <w:multiLevelType w:val="hybridMultilevel"/>
    <w:tmpl w:val="E2986C52"/>
    <w:lvl w:ilvl="0" w:tplc="0CCC47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B02F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0841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52C3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FE76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E5D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7E9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929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A833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B304ECC"/>
    <w:multiLevelType w:val="hybridMultilevel"/>
    <w:tmpl w:val="13029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4F59F0"/>
    <w:multiLevelType w:val="multilevel"/>
    <w:tmpl w:val="904ADE7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>
    <w:nsid w:val="4B9846B8"/>
    <w:multiLevelType w:val="hybridMultilevel"/>
    <w:tmpl w:val="F19C821E"/>
    <w:lvl w:ilvl="0" w:tplc="AE8CD59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55783D"/>
    <w:multiLevelType w:val="hybridMultilevel"/>
    <w:tmpl w:val="1A8256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BA7C3B"/>
    <w:multiLevelType w:val="hybridMultilevel"/>
    <w:tmpl w:val="5608F5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4666854"/>
    <w:multiLevelType w:val="hybridMultilevel"/>
    <w:tmpl w:val="C7660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A319A6"/>
    <w:multiLevelType w:val="hybridMultilevel"/>
    <w:tmpl w:val="5958EF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0132AF"/>
    <w:multiLevelType w:val="hybridMultilevel"/>
    <w:tmpl w:val="5CDA7AB4"/>
    <w:lvl w:ilvl="0" w:tplc="C1AC91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C413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AB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6BB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549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6887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1A9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4AC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9284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744B37A9"/>
    <w:multiLevelType w:val="hybridMultilevel"/>
    <w:tmpl w:val="F04E7CDA"/>
    <w:lvl w:ilvl="0" w:tplc="EC762356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CF924EC"/>
    <w:multiLevelType w:val="hybridMultilevel"/>
    <w:tmpl w:val="EF8A3702"/>
    <w:lvl w:ilvl="0" w:tplc="F998E90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11"/>
  </w:num>
  <w:num w:numId="5">
    <w:abstractNumId w:val="8"/>
  </w:num>
  <w:num w:numId="6">
    <w:abstractNumId w:val="15"/>
  </w:num>
  <w:num w:numId="7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6"/>
  </w:num>
  <w:num w:numId="9">
    <w:abstractNumId w:val="2"/>
  </w:num>
  <w:num w:numId="10">
    <w:abstractNumId w:val="12"/>
  </w:num>
  <w:num w:numId="11">
    <w:abstractNumId w:val="5"/>
  </w:num>
  <w:num w:numId="12">
    <w:abstractNumId w:val="14"/>
  </w:num>
  <w:num w:numId="13">
    <w:abstractNumId w:val="10"/>
  </w:num>
  <w:num w:numId="14">
    <w:abstractNumId w:val="9"/>
  </w:num>
  <w:num w:numId="15">
    <w:abstractNumId w:val="0"/>
  </w:num>
  <w:num w:numId="16">
    <w:abstractNumId w:val="13"/>
  </w:num>
  <w:num w:numId="17">
    <w:abstractNumId w:val="4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6B7"/>
    <w:rsid w:val="00042AB2"/>
    <w:rsid w:val="00057366"/>
    <w:rsid w:val="00057477"/>
    <w:rsid w:val="000664B8"/>
    <w:rsid w:val="00073D33"/>
    <w:rsid w:val="000761EC"/>
    <w:rsid w:val="00076479"/>
    <w:rsid w:val="000A2B49"/>
    <w:rsid w:val="000B611F"/>
    <w:rsid w:val="000C12DE"/>
    <w:rsid w:val="000D2525"/>
    <w:rsid w:val="000D2F24"/>
    <w:rsid w:val="000F0C32"/>
    <w:rsid w:val="000F6E1D"/>
    <w:rsid w:val="00101C02"/>
    <w:rsid w:val="0010201D"/>
    <w:rsid w:val="00103B90"/>
    <w:rsid w:val="001113B1"/>
    <w:rsid w:val="00154C2C"/>
    <w:rsid w:val="00155EC3"/>
    <w:rsid w:val="00157D3E"/>
    <w:rsid w:val="001663B1"/>
    <w:rsid w:val="001702A6"/>
    <w:rsid w:val="00175303"/>
    <w:rsid w:val="00187DB1"/>
    <w:rsid w:val="001957E5"/>
    <w:rsid w:val="00195A3B"/>
    <w:rsid w:val="001A0CC5"/>
    <w:rsid w:val="001B3C6E"/>
    <w:rsid w:val="001B5A93"/>
    <w:rsid w:val="001B7145"/>
    <w:rsid w:val="001B7AEA"/>
    <w:rsid w:val="001C5560"/>
    <w:rsid w:val="001F742F"/>
    <w:rsid w:val="00203633"/>
    <w:rsid w:val="0021072F"/>
    <w:rsid w:val="00212294"/>
    <w:rsid w:val="00214E95"/>
    <w:rsid w:val="00223D21"/>
    <w:rsid w:val="00234796"/>
    <w:rsid w:val="002403A5"/>
    <w:rsid w:val="002405DE"/>
    <w:rsid w:val="00243A52"/>
    <w:rsid w:val="002473A5"/>
    <w:rsid w:val="00247824"/>
    <w:rsid w:val="00251490"/>
    <w:rsid w:val="002534CB"/>
    <w:rsid w:val="0026756E"/>
    <w:rsid w:val="0027246C"/>
    <w:rsid w:val="002732CD"/>
    <w:rsid w:val="0028407A"/>
    <w:rsid w:val="002872C1"/>
    <w:rsid w:val="002963AB"/>
    <w:rsid w:val="00296A3A"/>
    <w:rsid w:val="002A0CE6"/>
    <w:rsid w:val="002B0EC8"/>
    <w:rsid w:val="002D606A"/>
    <w:rsid w:val="002E0AD1"/>
    <w:rsid w:val="00305521"/>
    <w:rsid w:val="00324A00"/>
    <w:rsid w:val="0032661C"/>
    <w:rsid w:val="003445C0"/>
    <w:rsid w:val="003458EF"/>
    <w:rsid w:val="00351A22"/>
    <w:rsid w:val="003821FC"/>
    <w:rsid w:val="00395943"/>
    <w:rsid w:val="003B09E8"/>
    <w:rsid w:val="003B34BE"/>
    <w:rsid w:val="003C6BC5"/>
    <w:rsid w:val="003D16E8"/>
    <w:rsid w:val="003D5F10"/>
    <w:rsid w:val="003F5371"/>
    <w:rsid w:val="00405042"/>
    <w:rsid w:val="004335C2"/>
    <w:rsid w:val="00437D22"/>
    <w:rsid w:val="00441537"/>
    <w:rsid w:val="00447EBE"/>
    <w:rsid w:val="00455FCD"/>
    <w:rsid w:val="00456C55"/>
    <w:rsid w:val="00466977"/>
    <w:rsid w:val="004708A9"/>
    <w:rsid w:val="004857F3"/>
    <w:rsid w:val="004941CE"/>
    <w:rsid w:val="00495346"/>
    <w:rsid w:val="0049538E"/>
    <w:rsid w:val="004B43DC"/>
    <w:rsid w:val="004C0185"/>
    <w:rsid w:val="004C069D"/>
    <w:rsid w:val="004C266E"/>
    <w:rsid w:val="004D4156"/>
    <w:rsid w:val="004F6564"/>
    <w:rsid w:val="00501615"/>
    <w:rsid w:val="0050271A"/>
    <w:rsid w:val="00511B02"/>
    <w:rsid w:val="00520135"/>
    <w:rsid w:val="00521D5D"/>
    <w:rsid w:val="00527D13"/>
    <w:rsid w:val="00527F3D"/>
    <w:rsid w:val="0053302D"/>
    <w:rsid w:val="00535885"/>
    <w:rsid w:val="00541EC1"/>
    <w:rsid w:val="00541F74"/>
    <w:rsid w:val="00554B5C"/>
    <w:rsid w:val="00556722"/>
    <w:rsid w:val="00561563"/>
    <w:rsid w:val="005632FD"/>
    <w:rsid w:val="0056638A"/>
    <w:rsid w:val="005742EF"/>
    <w:rsid w:val="005749B3"/>
    <w:rsid w:val="00577619"/>
    <w:rsid w:val="00581633"/>
    <w:rsid w:val="00582D8A"/>
    <w:rsid w:val="005835B1"/>
    <w:rsid w:val="00586C5F"/>
    <w:rsid w:val="0059180A"/>
    <w:rsid w:val="00595686"/>
    <w:rsid w:val="005959BD"/>
    <w:rsid w:val="005C1857"/>
    <w:rsid w:val="005C33D2"/>
    <w:rsid w:val="005D6081"/>
    <w:rsid w:val="005E4A3E"/>
    <w:rsid w:val="005F1397"/>
    <w:rsid w:val="00610785"/>
    <w:rsid w:val="00622575"/>
    <w:rsid w:val="00624BA3"/>
    <w:rsid w:val="0062634F"/>
    <w:rsid w:val="00640011"/>
    <w:rsid w:val="0064771C"/>
    <w:rsid w:val="0067286F"/>
    <w:rsid w:val="006826E0"/>
    <w:rsid w:val="006829F9"/>
    <w:rsid w:val="00683DB5"/>
    <w:rsid w:val="0068581C"/>
    <w:rsid w:val="006A051A"/>
    <w:rsid w:val="006B3DE5"/>
    <w:rsid w:val="006B4F9B"/>
    <w:rsid w:val="006C0237"/>
    <w:rsid w:val="006C0391"/>
    <w:rsid w:val="006E0811"/>
    <w:rsid w:val="006F0ED3"/>
    <w:rsid w:val="006F1968"/>
    <w:rsid w:val="006F360D"/>
    <w:rsid w:val="00701875"/>
    <w:rsid w:val="00707182"/>
    <w:rsid w:val="00742647"/>
    <w:rsid w:val="0074429C"/>
    <w:rsid w:val="007604E8"/>
    <w:rsid w:val="00770BA4"/>
    <w:rsid w:val="0077202E"/>
    <w:rsid w:val="007758B4"/>
    <w:rsid w:val="00776A43"/>
    <w:rsid w:val="007779C3"/>
    <w:rsid w:val="007A6B2C"/>
    <w:rsid w:val="007D19A4"/>
    <w:rsid w:val="007D578D"/>
    <w:rsid w:val="007D58AE"/>
    <w:rsid w:val="007E5861"/>
    <w:rsid w:val="007F00FC"/>
    <w:rsid w:val="007F2CFB"/>
    <w:rsid w:val="00804C52"/>
    <w:rsid w:val="0081705E"/>
    <w:rsid w:val="0082032C"/>
    <w:rsid w:val="00827384"/>
    <w:rsid w:val="00831606"/>
    <w:rsid w:val="0083264F"/>
    <w:rsid w:val="00842E4B"/>
    <w:rsid w:val="00847326"/>
    <w:rsid w:val="00847B35"/>
    <w:rsid w:val="00855AB6"/>
    <w:rsid w:val="00874B28"/>
    <w:rsid w:val="008833A5"/>
    <w:rsid w:val="0088575D"/>
    <w:rsid w:val="00897442"/>
    <w:rsid w:val="008A6308"/>
    <w:rsid w:val="008C2B17"/>
    <w:rsid w:val="008C4313"/>
    <w:rsid w:val="008C4375"/>
    <w:rsid w:val="008C5379"/>
    <w:rsid w:val="008E4C3F"/>
    <w:rsid w:val="008F2835"/>
    <w:rsid w:val="008F3E86"/>
    <w:rsid w:val="00902E04"/>
    <w:rsid w:val="00905A83"/>
    <w:rsid w:val="00916C4B"/>
    <w:rsid w:val="00917494"/>
    <w:rsid w:val="00932F2A"/>
    <w:rsid w:val="00934079"/>
    <w:rsid w:val="00937D8A"/>
    <w:rsid w:val="009478DE"/>
    <w:rsid w:val="009544A7"/>
    <w:rsid w:val="00954ED0"/>
    <w:rsid w:val="00957B6C"/>
    <w:rsid w:val="00962296"/>
    <w:rsid w:val="009651C9"/>
    <w:rsid w:val="0099126D"/>
    <w:rsid w:val="009A0B6B"/>
    <w:rsid w:val="009A2EFF"/>
    <w:rsid w:val="009A4E58"/>
    <w:rsid w:val="009A7A99"/>
    <w:rsid w:val="009C0F57"/>
    <w:rsid w:val="009E48FB"/>
    <w:rsid w:val="009E5581"/>
    <w:rsid w:val="009E59BE"/>
    <w:rsid w:val="009F732C"/>
    <w:rsid w:val="00A03B80"/>
    <w:rsid w:val="00A06C0F"/>
    <w:rsid w:val="00A2083A"/>
    <w:rsid w:val="00A46C16"/>
    <w:rsid w:val="00A729B8"/>
    <w:rsid w:val="00A74D00"/>
    <w:rsid w:val="00A74DA7"/>
    <w:rsid w:val="00A800B1"/>
    <w:rsid w:val="00A80404"/>
    <w:rsid w:val="00A85928"/>
    <w:rsid w:val="00AC2087"/>
    <w:rsid w:val="00AC64C9"/>
    <w:rsid w:val="00AD1F0F"/>
    <w:rsid w:val="00AD4143"/>
    <w:rsid w:val="00AD4261"/>
    <w:rsid w:val="00AF1C7C"/>
    <w:rsid w:val="00B04D99"/>
    <w:rsid w:val="00B14699"/>
    <w:rsid w:val="00B2110C"/>
    <w:rsid w:val="00B23B17"/>
    <w:rsid w:val="00B25C27"/>
    <w:rsid w:val="00B31864"/>
    <w:rsid w:val="00B339C5"/>
    <w:rsid w:val="00B36CE6"/>
    <w:rsid w:val="00B373E2"/>
    <w:rsid w:val="00B43654"/>
    <w:rsid w:val="00B479AF"/>
    <w:rsid w:val="00B867FA"/>
    <w:rsid w:val="00BA41A2"/>
    <w:rsid w:val="00BB0E1F"/>
    <w:rsid w:val="00BB1337"/>
    <w:rsid w:val="00BB5673"/>
    <w:rsid w:val="00BB62A9"/>
    <w:rsid w:val="00BC589F"/>
    <w:rsid w:val="00BD0726"/>
    <w:rsid w:val="00BD38E3"/>
    <w:rsid w:val="00BE0A41"/>
    <w:rsid w:val="00BE582D"/>
    <w:rsid w:val="00BE6415"/>
    <w:rsid w:val="00BF7353"/>
    <w:rsid w:val="00C05370"/>
    <w:rsid w:val="00C10B55"/>
    <w:rsid w:val="00C11DF4"/>
    <w:rsid w:val="00C246A3"/>
    <w:rsid w:val="00C321E1"/>
    <w:rsid w:val="00C37E3C"/>
    <w:rsid w:val="00C451A3"/>
    <w:rsid w:val="00C51925"/>
    <w:rsid w:val="00C6019E"/>
    <w:rsid w:val="00C635A8"/>
    <w:rsid w:val="00C63F8F"/>
    <w:rsid w:val="00C80423"/>
    <w:rsid w:val="00C83390"/>
    <w:rsid w:val="00C9447B"/>
    <w:rsid w:val="00C96BDF"/>
    <w:rsid w:val="00C97F5F"/>
    <w:rsid w:val="00CA2E12"/>
    <w:rsid w:val="00CA35C6"/>
    <w:rsid w:val="00CA46B7"/>
    <w:rsid w:val="00CA5351"/>
    <w:rsid w:val="00CA7FED"/>
    <w:rsid w:val="00CC1A2E"/>
    <w:rsid w:val="00CD2FD8"/>
    <w:rsid w:val="00CD4DEF"/>
    <w:rsid w:val="00CD6D2E"/>
    <w:rsid w:val="00CE7582"/>
    <w:rsid w:val="00CF196A"/>
    <w:rsid w:val="00CF21E3"/>
    <w:rsid w:val="00CF386C"/>
    <w:rsid w:val="00CF40CB"/>
    <w:rsid w:val="00D1152C"/>
    <w:rsid w:val="00D1294A"/>
    <w:rsid w:val="00D20CCF"/>
    <w:rsid w:val="00D2305D"/>
    <w:rsid w:val="00D37DCF"/>
    <w:rsid w:val="00D43A6F"/>
    <w:rsid w:val="00D90010"/>
    <w:rsid w:val="00D95772"/>
    <w:rsid w:val="00DA00D0"/>
    <w:rsid w:val="00DA7B1F"/>
    <w:rsid w:val="00DB7865"/>
    <w:rsid w:val="00DC4524"/>
    <w:rsid w:val="00DD04CF"/>
    <w:rsid w:val="00DE2420"/>
    <w:rsid w:val="00DF19CC"/>
    <w:rsid w:val="00DF66C4"/>
    <w:rsid w:val="00E05833"/>
    <w:rsid w:val="00E11A2C"/>
    <w:rsid w:val="00E154F6"/>
    <w:rsid w:val="00E16D2F"/>
    <w:rsid w:val="00E46A80"/>
    <w:rsid w:val="00E5150D"/>
    <w:rsid w:val="00E60A14"/>
    <w:rsid w:val="00E646A1"/>
    <w:rsid w:val="00E65A29"/>
    <w:rsid w:val="00E6650E"/>
    <w:rsid w:val="00E70FBD"/>
    <w:rsid w:val="00E74697"/>
    <w:rsid w:val="00E7753D"/>
    <w:rsid w:val="00E91BE9"/>
    <w:rsid w:val="00E96174"/>
    <w:rsid w:val="00EB1A25"/>
    <w:rsid w:val="00EB3DFE"/>
    <w:rsid w:val="00EB4E03"/>
    <w:rsid w:val="00EC0F10"/>
    <w:rsid w:val="00EC67E6"/>
    <w:rsid w:val="00ED2B66"/>
    <w:rsid w:val="00ED683A"/>
    <w:rsid w:val="00ED6E87"/>
    <w:rsid w:val="00EF1799"/>
    <w:rsid w:val="00EF2B8B"/>
    <w:rsid w:val="00F06010"/>
    <w:rsid w:val="00F15FE3"/>
    <w:rsid w:val="00F219F2"/>
    <w:rsid w:val="00F2619C"/>
    <w:rsid w:val="00F27F9E"/>
    <w:rsid w:val="00F316AA"/>
    <w:rsid w:val="00F36F02"/>
    <w:rsid w:val="00F55F8F"/>
    <w:rsid w:val="00F60CD0"/>
    <w:rsid w:val="00F7244C"/>
    <w:rsid w:val="00F752FF"/>
    <w:rsid w:val="00F87A22"/>
    <w:rsid w:val="00FA5256"/>
    <w:rsid w:val="00FA78D9"/>
    <w:rsid w:val="00FC49C7"/>
    <w:rsid w:val="00FE038D"/>
    <w:rsid w:val="00FE352F"/>
    <w:rsid w:val="00FE4A95"/>
    <w:rsid w:val="00FE76CF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6B7"/>
    <w:pPr>
      <w:spacing w:after="180" w:line="240" w:lineRule="auto"/>
    </w:pPr>
    <w:rPr>
      <w:rFonts w:ascii="Times New Roman" w:eastAsia="MS Mincho" w:hAnsi="Times New Roman" w:cs="Times New Roman"/>
      <w:szCs w:val="20"/>
      <w:lang w:val="en-GB" w:bidi="ar-SA"/>
    </w:rPr>
  </w:style>
  <w:style w:type="paragraph" w:styleId="Heading1">
    <w:name w:val="heading 1"/>
    <w:aliases w:val="H1"/>
    <w:next w:val="Normal"/>
    <w:link w:val="Heading1Char"/>
    <w:qFormat/>
    <w:rsid w:val="00CA46B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 w:bidi="ar-SA"/>
    </w:rPr>
  </w:style>
  <w:style w:type="paragraph" w:styleId="Heading2">
    <w:name w:val="heading 2"/>
    <w:basedOn w:val="Heading1"/>
    <w:next w:val="Normal"/>
    <w:link w:val="Heading2Char"/>
    <w:qFormat/>
    <w:rsid w:val="00CA46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46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A46B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CA46B7"/>
    <w:pPr>
      <w:numPr>
        <w:ilvl w:val="5"/>
      </w:numPr>
      <w:outlineLvl w:val="4"/>
    </w:pPr>
    <w:rPr>
      <w:sz w:val="22"/>
    </w:rPr>
  </w:style>
  <w:style w:type="paragraph" w:styleId="Heading8">
    <w:name w:val="heading 8"/>
    <w:basedOn w:val="Heading1"/>
    <w:next w:val="Normal"/>
    <w:link w:val="Heading8Char"/>
    <w:qFormat/>
    <w:rsid w:val="00CA46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46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CA46B7"/>
    <w:rPr>
      <w:rFonts w:ascii="Arial" w:eastAsia="MS Mincho" w:hAnsi="Arial" w:cs="Times New Roman"/>
      <w:sz w:val="32"/>
      <w:szCs w:val="20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CA46B7"/>
    <w:rPr>
      <w:rFonts w:ascii="Arial" w:eastAsia="MS Mincho" w:hAnsi="Arial" w:cs="Times New Roman"/>
      <w:sz w:val="28"/>
      <w:szCs w:val="20"/>
      <w:lang w:val="en-GB" w:bidi="ar-SA"/>
    </w:rPr>
  </w:style>
  <w:style w:type="character" w:customStyle="1" w:styleId="Heading4Char">
    <w:name w:val="Heading 4 Char"/>
    <w:aliases w:val="h4 Char"/>
    <w:basedOn w:val="DefaultParagraphFont"/>
    <w:link w:val="Heading4"/>
    <w:rsid w:val="00CA46B7"/>
    <w:rPr>
      <w:rFonts w:ascii="Arial" w:eastAsia="MS Mincho" w:hAnsi="Arial" w:cs="Times New Roman"/>
      <w:sz w:val="24"/>
      <w:szCs w:val="20"/>
      <w:lang w:val="en-GB" w:bidi="ar-SA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CA46B7"/>
    <w:rPr>
      <w:rFonts w:ascii="Arial" w:eastAsia="MS Mincho" w:hAnsi="Arial" w:cs="Times New Roman"/>
      <w:szCs w:val="20"/>
      <w:lang w:val="en-GB" w:bidi="ar-SA"/>
    </w:rPr>
  </w:style>
  <w:style w:type="character" w:customStyle="1" w:styleId="Heading8Char">
    <w:name w:val="Heading 8 Char"/>
    <w:basedOn w:val="DefaultParagraphFont"/>
    <w:link w:val="Heading8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character" w:customStyle="1" w:styleId="Heading9Char">
    <w:name w:val="Heading 9 Char"/>
    <w:basedOn w:val="DefaultParagraphFont"/>
    <w:link w:val="Heading9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CA46B7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CA46B7"/>
    <w:rPr>
      <w:rFonts w:ascii="Arial" w:eastAsia="MS Mincho" w:hAnsi="Arial" w:cs="Times New Roman"/>
      <w:b/>
      <w:noProof/>
      <w:sz w:val="18"/>
      <w:szCs w:val="20"/>
      <w:lang w:bidi="ar-SA"/>
    </w:rPr>
  </w:style>
  <w:style w:type="paragraph" w:styleId="Footer">
    <w:name w:val="footer"/>
    <w:basedOn w:val="Header"/>
    <w:link w:val="FooterChar"/>
    <w:rsid w:val="00CA46B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A46B7"/>
    <w:rPr>
      <w:rFonts w:ascii="Arial" w:eastAsia="MS Mincho" w:hAnsi="Arial" w:cs="Times New Roman"/>
      <w:b/>
      <w:i/>
      <w:noProof/>
      <w:sz w:val="18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CA46B7"/>
    <w:pPr>
      <w:ind w:left="720"/>
      <w:contextualSpacing/>
    </w:pPr>
  </w:style>
  <w:style w:type="paragraph" w:customStyle="1" w:styleId="B1">
    <w:name w:val="B1"/>
    <w:basedOn w:val="List"/>
    <w:link w:val="B10"/>
    <w:rsid w:val="00CA46B7"/>
    <w:pPr>
      <w:ind w:left="568" w:hanging="284"/>
      <w:contextualSpacing w:val="0"/>
    </w:pPr>
    <w:rPr>
      <w:rFonts w:eastAsia="Times New Roman"/>
      <w:sz w:val="20"/>
    </w:rPr>
  </w:style>
  <w:style w:type="character" w:customStyle="1" w:styleId="B10">
    <w:name w:val="B1 (文字)"/>
    <w:link w:val="B1"/>
    <w:uiPriority w:val="99"/>
    <w:locked/>
    <w:rsid w:val="00CA46B7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CA46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46B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46B7"/>
    <w:rPr>
      <w:rFonts w:ascii="Times New Roman" w:eastAsia="MS Mincho" w:hAnsi="Times New Roman" w:cs="Times New Roman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CA46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CA46B7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A46B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6B7"/>
    <w:rPr>
      <w:rFonts w:ascii="Tahoma" w:eastAsia="MS Mincho" w:hAnsi="Tahoma" w:cs="Tahoma"/>
      <w:sz w:val="16"/>
      <w:szCs w:val="16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E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E1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paragraph" w:styleId="Revision">
    <w:name w:val="Revision"/>
    <w:hidden/>
    <w:uiPriority w:val="99"/>
    <w:semiHidden/>
    <w:rsid w:val="00CA2E12"/>
    <w:pPr>
      <w:spacing w:after="0" w:line="240" w:lineRule="auto"/>
    </w:pPr>
    <w:rPr>
      <w:rFonts w:ascii="Times New Roman" w:eastAsia="MS Mincho" w:hAnsi="Times New Roman" w:cs="Times New Roman"/>
      <w:szCs w:val="20"/>
      <w:lang w:val="en-GB" w:bidi="ar-SA"/>
    </w:rPr>
  </w:style>
  <w:style w:type="character" w:customStyle="1" w:styleId="B1Char1">
    <w:name w:val="B1 Char1"/>
    <w:basedOn w:val="DefaultParagraphFont"/>
    <w:locked/>
    <w:rsid w:val="0032661C"/>
    <w:rPr>
      <w:lang w:eastAsia="en-GB"/>
    </w:rPr>
  </w:style>
  <w:style w:type="paragraph" w:customStyle="1" w:styleId="B2">
    <w:name w:val="B2"/>
    <w:basedOn w:val="Normal"/>
    <w:rsid w:val="0032661C"/>
    <w:pPr>
      <w:overflowPunct w:val="0"/>
      <w:autoSpaceDE w:val="0"/>
      <w:autoSpaceDN w:val="0"/>
      <w:ind w:left="851" w:hanging="284"/>
    </w:pPr>
    <w:rPr>
      <w:rFonts w:eastAsiaTheme="minorHAnsi"/>
      <w:sz w:val="20"/>
      <w:lang w:val="en-US" w:eastAsia="en-GB" w:bidi="he-IL"/>
    </w:rPr>
  </w:style>
  <w:style w:type="paragraph" w:customStyle="1" w:styleId="textintend1">
    <w:name w:val="text intend 1"/>
    <w:basedOn w:val="Normal"/>
    <w:rsid w:val="00C10B55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en-GB"/>
    </w:rPr>
  </w:style>
  <w:style w:type="paragraph" w:customStyle="1" w:styleId="CharChar3CharCharCharCharCharChar">
    <w:name w:val="Char Char3 Char Char Char Char Char Char"/>
    <w:semiHidden/>
    <w:rsid w:val="00511B02"/>
    <w:pPr>
      <w:keepNext/>
      <w:numPr>
        <w:numId w:val="7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2405DE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CharCharCharCharCharChar">
    <w:name w:val="Char Char Char Char Char Char"/>
    <w:semiHidden/>
    <w:rsid w:val="0067286F"/>
    <w:pPr>
      <w:keepNext/>
      <w:numPr>
        <w:numId w:val="8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 w:bidi="ar-SA"/>
    </w:rPr>
  </w:style>
  <w:style w:type="paragraph" w:styleId="NormalWeb">
    <w:name w:val="Normal (Web)"/>
    <w:basedOn w:val="Normal"/>
    <w:uiPriority w:val="99"/>
    <w:unhideWhenUsed/>
    <w:rsid w:val="006C0391"/>
    <w:pPr>
      <w:spacing w:before="100" w:beforeAutospacing="1" w:after="100" w:afterAutospacing="1"/>
    </w:pPr>
    <w:rPr>
      <w:rFonts w:eastAsia="Times New Roman"/>
      <w:sz w:val="24"/>
      <w:szCs w:val="24"/>
      <w:lang w:val="en-US" w:bidi="he-IL"/>
    </w:rPr>
  </w:style>
  <w:style w:type="paragraph" w:styleId="ListBullet">
    <w:name w:val="List Bullet"/>
    <w:basedOn w:val="Normal"/>
    <w:uiPriority w:val="99"/>
    <w:unhideWhenUsed/>
    <w:rsid w:val="006C0237"/>
    <w:pPr>
      <w:numPr>
        <w:numId w:val="15"/>
      </w:numPr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8473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6B7"/>
    <w:pPr>
      <w:spacing w:after="180" w:line="240" w:lineRule="auto"/>
    </w:pPr>
    <w:rPr>
      <w:rFonts w:ascii="Times New Roman" w:eastAsia="MS Mincho" w:hAnsi="Times New Roman" w:cs="Times New Roman"/>
      <w:szCs w:val="20"/>
      <w:lang w:val="en-GB" w:bidi="ar-SA"/>
    </w:rPr>
  </w:style>
  <w:style w:type="paragraph" w:styleId="Heading1">
    <w:name w:val="heading 1"/>
    <w:aliases w:val="H1"/>
    <w:next w:val="Normal"/>
    <w:link w:val="Heading1Char"/>
    <w:qFormat/>
    <w:rsid w:val="00CA46B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 w:bidi="ar-SA"/>
    </w:rPr>
  </w:style>
  <w:style w:type="paragraph" w:styleId="Heading2">
    <w:name w:val="heading 2"/>
    <w:basedOn w:val="Heading1"/>
    <w:next w:val="Normal"/>
    <w:link w:val="Heading2Char"/>
    <w:qFormat/>
    <w:rsid w:val="00CA46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46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A46B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CA46B7"/>
    <w:pPr>
      <w:numPr>
        <w:ilvl w:val="5"/>
      </w:numPr>
      <w:outlineLvl w:val="4"/>
    </w:pPr>
    <w:rPr>
      <w:sz w:val="22"/>
    </w:rPr>
  </w:style>
  <w:style w:type="paragraph" w:styleId="Heading8">
    <w:name w:val="heading 8"/>
    <w:basedOn w:val="Heading1"/>
    <w:next w:val="Normal"/>
    <w:link w:val="Heading8Char"/>
    <w:qFormat/>
    <w:rsid w:val="00CA46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46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CA46B7"/>
    <w:rPr>
      <w:rFonts w:ascii="Arial" w:eastAsia="MS Mincho" w:hAnsi="Arial" w:cs="Times New Roman"/>
      <w:sz w:val="32"/>
      <w:szCs w:val="20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CA46B7"/>
    <w:rPr>
      <w:rFonts w:ascii="Arial" w:eastAsia="MS Mincho" w:hAnsi="Arial" w:cs="Times New Roman"/>
      <w:sz w:val="28"/>
      <w:szCs w:val="20"/>
      <w:lang w:val="en-GB" w:bidi="ar-SA"/>
    </w:rPr>
  </w:style>
  <w:style w:type="character" w:customStyle="1" w:styleId="Heading4Char">
    <w:name w:val="Heading 4 Char"/>
    <w:aliases w:val="h4 Char"/>
    <w:basedOn w:val="DefaultParagraphFont"/>
    <w:link w:val="Heading4"/>
    <w:rsid w:val="00CA46B7"/>
    <w:rPr>
      <w:rFonts w:ascii="Arial" w:eastAsia="MS Mincho" w:hAnsi="Arial" w:cs="Times New Roman"/>
      <w:sz w:val="24"/>
      <w:szCs w:val="20"/>
      <w:lang w:val="en-GB" w:bidi="ar-SA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CA46B7"/>
    <w:rPr>
      <w:rFonts w:ascii="Arial" w:eastAsia="MS Mincho" w:hAnsi="Arial" w:cs="Times New Roman"/>
      <w:szCs w:val="20"/>
      <w:lang w:val="en-GB" w:bidi="ar-SA"/>
    </w:rPr>
  </w:style>
  <w:style w:type="character" w:customStyle="1" w:styleId="Heading8Char">
    <w:name w:val="Heading 8 Char"/>
    <w:basedOn w:val="DefaultParagraphFont"/>
    <w:link w:val="Heading8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character" w:customStyle="1" w:styleId="Heading9Char">
    <w:name w:val="Heading 9 Char"/>
    <w:basedOn w:val="DefaultParagraphFont"/>
    <w:link w:val="Heading9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CA46B7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CA46B7"/>
    <w:rPr>
      <w:rFonts w:ascii="Arial" w:eastAsia="MS Mincho" w:hAnsi="Arial" w:cs="Times New Roman"/>
      <w:b/>
      <w:noProof/>
      <w:sz w:val="18"/>
      <w:szCs w:val="20"/>
      <w:lang w:bidi="ar-SA"/>
    </w:rPr>
  </w:style>
  <w:style w:type="paragraph" w:styleId="Footer">
    <w:name w:val="footer"/>
    <w:basedOn w:val="Header"/>
    <w:link w:val="FooterChar"/>
    <w:rsid w:val="00CA46B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A46B7"/>
    <w:rPr>
      <w:rFonts w:ascii="Arial" w:eastAsia="MS Mincho" w:hAnsi="Arial" w:cs="Times New Roman"/>
      <w:b/>
      <w:i/>
      <w:noProof/>
      <w:sz w:val="18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CA46B7"/>
    <w:pPr>
      <w:ind w:left="720"/>
      <w:contextualSpacing/>
    </w:pPr>
  </w:style>
  <w:style w:type="paragraph" w:customStyle="1" w:styleId="B1">
    <w:name w:val="B1"/>
    <w:basedOn w:val="List"/>
    <w:link w:val="B10"/>
    <w:rsid w:val="00CA46B7"/>
    <w:pPr>
      <w:ind w:left="568" w:hanging="284"/>
      <w:contextualSpacing w:val="0"/>
    </w:pPr>
    <w:rPr>
      <w:rFonts w:eastAsia="Times New Roman"/>
      <w:sz w:val="20"/>
    </w:rPr>
  </w:style>
  <w:style w:type="character" w:customStyle="1" w:styleId="B10">
    <w:name w:val="B1 (文字)"/>
    <w:link w:val="B1"/>
    <w:uiPriority w:val="99"/>
    <w:locked/>
    <w:rsid w:val="00CA46B7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CA46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46B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46B7"/>
    <w:rPr>
      <w:rFonts w:ascii="Times New Roman" w:eastAsia="MS Mincho" w:hAnsi="Times New Roman" w:cs="Times New Roman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CA46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CA46B7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A46B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6B7"/>
    <w:rPr>
      <w:rFonts w:ascii="Tahoma" w:eastAsia="MS Mincho" w:hAnsi="Tahoma" w:cs="Tahoma"/>
      <w:sz w:val="16"/>
      <w:szCs w:val="16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E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E1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paragraph" w:styleId="Revision">
    <w:name w:val="Revision"/>
    <w:hidden/>
    <w:uiPriority w:val="99"/>
    <w:semiHidden/>
    <w:rsid w:val="00CA2E12"/>
    <w:pPr>
      <w:spacing w:after="0" w:line="240" w:lineRule="auto"/>
    </w:pPr>
    <w:rPr>
      <w:rFonts w:ascii="Times New Roman" w:eastAsia="MS Mincho" w:hAnsi="Times New Roman" w:cs="Times New Roman"/>
      <w:szCs w:val="20"/>
      <w:lang w:val="en-GB" w:bidi="ar-SA"/>
    </w:rPr>
  </w:style>
  <w:style w:type="character" w:customStyle="1" w:styleId="B1Char1">
    <w:name w:val="B1 Char1"/>
    <w:basedOn w:val="DefaultParagraphFont"/>
    <w:locked/>
    <w:rsid w:val="0032661C"/>
    <w:rPr>
      <w:lang w:eastAsia="en-GB"/>
    </w:rPr>
  </w:style>
  <w:style w:type="paragraph" w:customStyle="1" w:styleId="B2">
    <w:name w:val="B2"/>
    <w:basedOn w:val="Normal"/>
    <w:rsid w:val="0032661C"/>
    <w:pPr>
      <w:overflowPunct w:val="0"/>
      <w:autoSpaceDE w:val="0"/>
      <w:autoSpaceDN w:val="0"/>
      <w:ind w:left="851" w:hanging="284"/>
    </w:pPr>
    <w:rPr>
      <w:rFonts w:eastAsiaTheme="minorHAnsi"/>
      <w:sz w:val="20"/>
      <w:lang w:val="en-US" w:eastAsia="en-GB" w:bidi="he-IL"/>
    </w:rPr>
  </w:style>
  <w:style w:type="paragraph" w:customStyle="1" w:styleId="textintend1">
    <w:name w:val="text intend 1"/>
    <w:basedOn w:val="Normal"/>
    <w:rsid w:val="00C10B55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en-GB"/>
    </w:rPr>
  </w:style>
  <w:style w:type="paragraph" w:customStyle="1" w:styleId="CharChar3CharCharCharCharCharChar">
    <w:name w:val="Char Char3 Char Char Char Char Char Char"/>
    <w:semiHidden/>
    <w:rsid w:val="00511B02"/>
    <w:pPr>
      <w:keepNext/>
      <w:numPr>
        <w:numId w:val="7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2405DE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CharCharCharCharCharChar">
    <w:name w:val="Char Char Char Char Char Char"/>
    <w:semiHidden/>
    <w:rsid w:val="0067286F"/>
    <w:pPr>
      <w:keepNext/>
      <w:numPr>
        <w:numId w:val="8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 w:bidi="ar-SA"/>
    </w:rPr>
  </w:style>
  <w:style w:type="paragraph" w:styleId="NormalWeb">
    <w:name w:val="Normal (Web)"/>
    <w:basedOn w:val="Normal"/>
    <w:uiPriority w:val="99"/>
    <w:unhideWhenUsed/>
    <w:rsid w:val="006C0391"/>
    <w:pPr>
      <w:spacing w:before="100" w:beforeAutospacing="1" w:after="100" w:afterAutospacing="1"/>
    </w:pPr>
    <w:rPr>
      <w:rFonts w:eastAsia="Times New Roman"/>
      <w:sz w:val="24"/>
      <w:szCs w:val="24"/>
      <w:lang w:val="en-US" w:bidi="he-IL"/>
    </w:rPr>
  </w:style>
  <w:style w:type="paragraph" w:styleId="ListBullet">
    <w:name w:val="List Bullet"/>
    <w:basedOn w:val="Normal"/>
    <w:uiPriority w:val="99"/>
    <w:unhideWhenUsed/>
    <w:rsid w:val="006C0237"/>
    <w:pPr>
      <w:numPr>
        <w:numId w:val="15"/>
      </w:numPr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8473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567876">
          <w:marLeft w:val="67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4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81">
          <w:marLeft w:val="67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9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emf"/><Relationship Id="rId5" Type="http://schemas.openxmlformats.org/officeDocument/2006/relationships/settings" Target="setting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4" Type="http://schemas.microsoft.com/office/2007/relationships/stylesWithEffects" Target="stylesWithEffect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64E5B67F-52EC-48E2-876B-EC3B08B80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3701</TotalTime>
  <Pages>9</Pages>
  <Words>3104</Words>
  <Characters>17695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Ron Toledano</dc:creator>
  <cp:lastModifiedBy>Ron Toledano2</cp:lastModifiedBy>
  <cp:revision>259</cp:revision>
  <dcterms:created xsi:type="dcterms:W3CDTF">2016-07-17T10:05:00Z</dcterms:created>
  <dcterms:modified xsi:type="dcterms:W3CDTF">2016-09-30T15:01:00Z</dcterms:modified>
</cp:coreProperties>
</file>